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024" w:type="dxa"/>
        <w:jc w:val="left"/>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0" w:type="dxa"/>
          <w:left w:w="108" w:type="dxa"/>
          <w:bottom w:w="0" w:type="dxa"/>
          <w:right w:w="108" w:type="dxa"/>
        </w:tblCellMar>
        <w:tblLook w:val="04a0"/>
      </w:tblPr>
      <w:tblGrid>
        <w:gridCol w:w="1895"/>
        <w:gridCol w:w="6529"/>
        <w:gridCol w:w="1600"/>
      </w:tblGrid>
      <w:tr>
        <w:trPr>
          <w:trHeight w:val="1162" w:hRule="atLeast"/>
        </w:trPr>
        <w:tc>
          <w:tcPr>
            <w:tcW w:w="1895"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rFonts w:eastAsia="Calibri"/>
                <w:lang w:eastAsia="en-US"/>
              </w:rPr>
            </w:pPr>
            <w:r>
              <w:rPr/>
              <w:drawing>
                <wp:inline distT="0" distB="0" distL="0" distR="0">
                  <wp:extent cx="1047750" cy="561975"/>
                  <wp:effectExtent l="0" t="0" r="0" b="0"/>
                  <wp:docPr id="1" name="Grafik 2" descr="http://www.erlebnisbahn.at/strubel/bilder/z6/zeich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http://www.erlebnisbahn.at/strubel/bilder/z6/zeichz6.jpg"/>
                          <pic:cNvPicPr>
                            <a:picLocks noChangeAspect="1" noChangeArrowheads="1"/>
                          </pic:cNvPicPr>
                        </pic:nvPicPr>
                        <pic:blipFill>
                          <a:blip r:embed="rId2"/>
                          <a:stretch>
                            <a:fillRect/>
                          </a:stretch>
                        </pic:blipFill>
                        <pic:spPr bwMode="auto">
                          <a:xfrm>
                            <a:off x="0" y="0"/>
                            <a:ext cx="1047750" cy="561975"/>
                          </a:xfrm>
                          <a:prstGeom prst="rect">
                            <a:avLst/>
                          </a:prstGeom>
                        </pic:spPr>
                      </pic:pic>
                    </a:graphicData>
                  </a:graphic>
                </wp:inline>
              </w:drawing>
            </w:r>
          </w:p>
          <w:p>
            <w:pPr>
              <w:pStyle w:val="Normal"/>
              <w:rPr>
                <w:rFonts w:eastAsia="Calibri"/>
                <w:lang w:eastAsia="en-US"/>
              </w:rPr>
            </w:pPr>
            <w:r>
              <w:rPr>
                <w:rFonts w:eastAsia="Calibri"/>
                <w:lang w:eastAsia="en-US"/>
              </w:rPr>
              <w:t>SMBG</w:t>
            </w:r>
          </w:p>
        </w:tc>
        <w:tc>
          <w:tcPr>
            <w:tcW w:w="6529"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b w:val="false"/>
                <w:b w:val="false"/>
                <w:sz w:val="28"/>
                <w:szCs w:val="28"/>
              </w:rPr>
            </w:pPr>
            <w:r>
              <w:rPr>
                <w:b w:val="false"/>
                <w:sz w:val="28"/>
                <w:szCs w:val="28"/>
              </w:rPr>
              <w:t>Schmalspur Modulbaugruppe</w:t>
            </w:r>
          </w:p>
          <w:p>
            <w:pPr>
              <w:pStyle w:val="Normal"/>
              <w:rPr/>
            </w:pPr>
            <w:r>
              <w:rPr>
                <w:b w:val="false"/>
                <w:sz w:val="28"/>
                <w:szCs w:val="28"/>
              </w:rPr>
              <w:t>Modulhandbuch</w:t>
            </w:r>
            <w:r>
              <w:rPr/>
              <w:t xml:space="preserve"> </w:t>
            </w:r>
            <w:r>
              <w:rPr>
                <w:b w:val="false"/>
                <w:bCs w:val="false"/>
              </w:rPr>
              <w:t xml:space="preserve">2.0 </w:t>
            </w:r>
          </w:p>
          <w:p>
            <w:pPr>
              <w:pStyle w:val="Normal"/>
              <w:rPr/>
            </w:pPr>
            <w:r>
              <w:rPr/>
              <w:t>Mechanische Modulverbindung</w:t>
            </w:r>
          </w:p>
          <w:p>
            <w:pPr>
              <w:pStyle w:val="Normal"/>
              <w:rPr>
                <w:b w:val="false"/>
                <w:b w:val="false"/>
                <w:sz w:val="20"/>
                <w:szCs w:val="20"/>
              </w:rPr>
            </w:pPr>
            <w:r>
              <w:rPr>
                <w:b w:val="false"/>
                <w:sz w:val="20"/>
                <w:szCs w:val="20"/>
              </w:rPr>
            </w:r>
          </w:p>
        </w:tc>
        <w:tc>
          <w:tcPr>
            <w:tcW w:w="1600"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before="120" w:after="0"/>
              <w:rPr/>
            </w:pPr>
            <w:r>
              <w:rPr>
                <w:b w:val="false"/>
                <w:sz w:val="24"/>
                <w:szCs w:val="24"/>
              </w:rPr>
              <w:t>Version 1.1</w:t>
            </w:r>
          </w:p>
          <w:p>
            <w:pPr>
              <w:pStyle w:val="Normal"/>
              <w:rPr>
                <w:sz w:val="24"/>
                <w:szCs w:val="24"/>
              </w:rPr>
            </w:pPr>
            <w:r>
              <w:rPr>
                <w:b w:val="false"/>
                <w:sz w:val="24"/>
                <w:szCs w:val="24"/>
              </w:rPr>
              <w:t>(3-21)</w:t>
            </w:r>
          </w:p>
          <w:p>
            <w:pPr>
              <w:pStyle w:val="Normal"/>
              <w:rPr>
                <w:sz w:val="24"/>
                <w:szCs w:val="24"/>
              </w:rPr>
            </w:pPr>
            <w:r>
              <w:rPr>
                <w:b w:val="false"/>
                <w:sz w:val="24"/>
                <w:szCs w:val="24"/>
              </w:rPr>
              <w:t>AVor</w:t>
            </w:r>
          </w:p>
        </w:tc>
      </w:tr>
    </w:tbl>
    <w:p>
      <w:pPr>
        <w:pStyle w:val="Normal"/>
        <w:rPr/>
      </w:pPr>
      <w:r>
        <w:rPr/>
      </w:r>
    </w:p>
    <w:p>
      <w:pPr>
        <w:pStyle w:val="Normal"/>
        <w:jc w:val="both"/>
        <w:rPr/>
      </w:pPr>
      <w:r>
        <w:rPr>
          <w:b w:val="false"/>
          <w:bCs w:val="false"/>
          <w:sz w:val="20"/>
          <w:szCs w:val="20"/>
        </w:rPr>
        <w:t>Die mechanische Verbindung der einzelnen Module erfolgt bei der SMBG (genauso wie bei FREMO) mittels Flügelschrauben und Flügelmuttern unter Verwendung passender Unterlegescheiben (Karosseriescheiben). Bei Verwendung der SMBG Bohrungen (10mm) werden Flügelschrauben M8, bei Verwendung der FREMO-Bohrungen (8mm)  solche mit 6mm verwendet. Das ermöglich jeweils +/- 1mm Beweglichkeit in allen Richtungen , um Ungenauigkeiten auszugleichen. Es werden KEINE Passbolzen, Passstifte etc. verwendet (eventuell bei Modulgruppen/Bahnhöfen, siehe weiter unten).</w:t>
      </w:r>
    </w:p>
    <w:p>
      <w:pPr>
        <w:pStyle w:val="Normal"/>
        <w:jc w:val="both"/>
        <w:rPr/>
      </w:pPr>
      <w:r>
        <w:rPr>
          <w:b w:val="false"/>
          <w:bCs w:val="false"/>
          <w:color w:val="00A933"/>
          <w:sz w:val="20"/>
          <w:szCs w:val="20"/>
        </w:rPr>
        <w:t>Jeder sollte für seine Module eine ausreichende Zahl von MARKIERTEN Flügelschrauben in passender Länge, Flügelmuttern und Karosseriescheiben (2 Stück pro Flügelschraube) bereithalten (alles verzinkt). Dies gilt insbesondere für Bahnhöfe und Modulgruppen.</w:t>
      </w:r>
    </w:p>
    <w:p>
      <w:pPr>
        <w:pStyle w:val="Normal"/>
        <w:jc w:val="both"/>
        <w:rPr>
          <w:b w:val="false"/>
          <w:b w:val="false"/>
          <w:bCs w:val="false"/>
          <w:color w:val="729FCF"/>
          <w:sz w:val="20"/>
          <w:szCs w:val="20"/>
        </w:rPr>
      </w:pPr>
      <w:r>
        <w:rPr>
          <w:b w:val="false"/>
          <w:bCs w:val="false"/>
          <w:color w:val="000000"/>
          <w:sz w:val="20"/>
          <w:szCs w:val="20"/>
        </w:rPr>
        <w:t>Bei den Ausstellungen und Treffen werden vor allem die Streckenmodulen meist mit Schrauben aus der Vereins-Schraubenkiste bzw. aus der ‚Chrisu-Kiste‘ verschraubt - das geht wesentlich schneller und ist einfacher.</w:t>
      </w:r>
    </w:p>
    <w:p>
      <w:pPr>
        <w:pStyle w:val="Normal"/>
        <w:jc w:val="left"/>
        <w:rPr>
          <w:b w:val="false"/>
          <w:b w:val="false"/>
          <w:bCs w:val="false"/>
          <w:sz w:val="24"/>
          <w:szCs w:val="24"/>
        </w:rPr>
      </w:pPr>
      <w:r>
        <w:rPr>
          <w:b w:val="false"/>
          <w:bCs w:val="false"/>
          <w:sz w:val="24"/>
          <w:szCs w:val="24"/>
        </w:rPr>
        <w:t>Bemerkungen zu den Schrauben:</w:t>
      </w:r>
    </w:p>
    <w:p>
      <w:pPr>
        <w:pStyle w:val="Normal"/>
        <w:numPr>
          <w:ilvl w:val="0"/>
          <w:numId w:val="1"/>
        </w:numPr>
        <w:jc w:val="left"/>
        <w:rPr/>
      </w:pPr>
      <w:r>
        <w:rPr>
          <w:b w:val="false"/>
          <w:bCs w:val="false"/>
          <w:color w:val="CE181E"/>
          <w:sz w:val="20"/>
          <w:szCs w:val="20"/>
        </w:rPr>
        <w:t>Es müssen unbedingt FLÜGELSCHRAUBEN und FLÜGELMUTTERN verwenden werden. Schrauben, die Werkzeug benötigen (sechskant, Innensechskant,…) dürfen nicht verwendet werden (ist viel zu zeitaufwändig)</w:t>
      </w:r>
    </w:p>
    <w:p>
      <w:pPr>
        <w:pStyle w:val="Normal"/>
        <w:numPr>
          <w:ilvl w:val="0"/>
          <w:numId w:val="1"/>
        </w:numPr>
        <w:jc w:val="left"/>
        <w:rPr/>
      </w:pPr>
      <w:r>
        <w:rPr>
          <w:b w:val="false"/>
          <w:bCs w:val="false"/>
          <w:color w:val="00A933"/>
          <w:sz w:val="20"/>
          <w:szCs w:val="20"/>
        </w:rPr>
        <w:t>Bitte unbedingt auf passende Länge achten. Da die Stirnbretter nicht alle gleich dick sind (10 bis 20mm), werden überwiegend Schrauben in den Längen 40/50/60mm gebraucht. Überlängen unbedingt vermeiden, weil zeitraubend!</w:t>
      </w:r>
    </w:p>
    <w:p>
      <w:pPr>
        <w:pStyle w:val="Normal"/>
        <w:numPr>
          <w:ilvl w:val="0"/>
          <w:numId w:val="1"/>
        </w:numPr>
        <w:jc w:val="left"/>
        <w:rPr>
          <w:color w:val="729FCF"/>
        </w:rPr>
      </w:pPr>
      <w:r>
        <w:rPr>
          <w:b w:val="false"/>
          <w:bCs w:val="false"/>
          <w:color w:val="729FCF"/>
          <w:sz w:val="20"/>
          <w:szCs w:val="20"/>
        </w:rPr>
        <w:t>Durch die Verwendung von Flügelschrauben M6 (bei den SMBG Bohrungen) bzw. M5 (bei den FREMO Bohrungen) können kleine Bauungenauigkeiten ausgeglichen werden. (M5 Schrauben ggf. vom Verein)</w:t>
      </w:r>
    </w:p>
    <w:p>
      <w:pPr>
        <w:pStyle w:val="Normal"/>
        <w:numPr>
          <w:ilvl w:val="0"/>
          <w:numId w:val="1"/>
        </w:numPr>
        <w:jc w:val="left"/>
        <w:rPr/>
      </w:pPr>
      <w:r>
        <w:rPr>
          <w:b w:val="false"/>
          <w:bCs w:val="false"/>
          <w:color w:val="729FCF"/>
          <w:sz w:val="20"/>
          <w:szCs w:val="20"/>
        </w:rPr>
        <w:t xml:space="preserve">Große Unterlegscheiben (Karosseriescheiben) gleichen schädliche Einflüsse (Eindrückungen) auf die Endprofile aus.  </w:t>
        <w:br/>
      </w:r>
    </w:p>
    <w:p>
      <w:pPr>
        <w:pStyle w:val="Normal"/>
        <w:rPr>
          <w:b w:val="false"/>
          <w:b w:val="false"/>
          <w:bCs w:val="false"/>
          <w:sz w:val="28"/>
          <w:szCs w:val="28"/>
        </w:rPr>
      </w:pPr>
      <w:r>
        <w:rPr>
          <w:b w:val="false"/>
          <w:bCs w:val="false"/>
          <w:sz w:val="28"/>
          <w:szCs w:val="28"/>
        </w:rPr>
        <w:t>Mechanische Verbindung von Segmenten (Modulgruppen, Bahnhöfe)</w:t>
      </w:r>
    </w:p>
    <w:p>
      <w:pPr>
        <w:pStyle w:val="Normal"/>
        <w:widowControl/>
        <w:suppressAutoHyphens w:val="false"/>
        <w:bidi w:val="0"/>
        <w:spacing w:before="120" w:after="0"/>
        <w:ind w:left="0" w:right="113" w:hanging="0"/>
        <w:jc w:val="both"/>
        <w:rPr/>
      </w:pPr>
      <w:r>
        <w:rPr>
          <w:b w:val="false"/>
          <w:bCs w:val="false"/>
          <w:sz w:val="20"/>
          <w:szCs w:val="20"/>
        </w:rPr>
        <w:t>Für die Verbindung der Segmente/Bahnhofsmodule untereinander gibt es keine Vorgaben, diese  können beliebig verbunden werden. Nur der Außenübergang zu den Modulen ist entsprechend als Normübergang zu gestalten.</w:t>
      </w:r>
    </w:p>
    <w:p>
      <w:pPr>
        <w:pStyle w:val="Normal"/>
        <w:widowControl/>
        <w:suppressAutoHyphens w:val="false"/>
        <w:bidi w:val="0"/>
        <w:spacing w:before="120" w:after="0"/>
        <w:ind w:left="0" w:right="113" w:hanging="0"/>
        <w:jc w:val="both"/>
        <w:rPr/>
      </w:pPr>
      <w:r>
        <w:rPr>
          <w:b w:val="false"/>
          <w:bCs w:val="false"/>
          <w:color w:val="729FCF"/>
          <w:sz w:val="20"/>
          <w:szCs w:val="20"/>
        </w:rPr>
        <w:t>Für die Bohrungen/Verschraubungen bietet sich trotzdem die ‚Standardlösung (SMBG oder FREMO) an.</w:t>
      </w:r>
    </w:p>
    <w:p>
      <w:pPr>
        <w:pStyle w:val="Normal"/>
        <w:widowControl/>
        <w:suppressAutoHyphens w:val="false"/>
        <w:bidi w:val="0"/>
        <w:spacing w:before="120" w:after="0"/>
        <w:ind w:left="0" w:right="113" w:hanging="0"/>
        <w:jc w:val="both"/>
        <w:rPr/>
      </w:pPr>
      <w:r>
        <w:rPr>
          <w:b w:val="false"/>
          <w:bCs w:val="false"/>
          <w:color w:val="00A933"/>
          <w:sz w:val="20"/>
          <w:szCs w:val="20"/>
        </w:rPr>
        <w:t>Zur Vereinfachung des Aufbaues sollten die Segmente zusätzlich untereinander -da immer gleich aufgebaut- mit Passstiften versehen werden. Das vermeidet das Einjustieren und man spart damit wertvolle Aufbauzeit.</w:t>
      </w:r>
    </w:p>
    <w:p>
      <w:pPr>
        <w:pStyle w:val="Normal"/>
        <w:widowControl/>
        <w:suppressAutoHyphens w:val="false"/>
        <w:bidi w:val="0"/>
        <w:spacing w:before="120" w:after="0"/>
        <w:ind w:left="0" w:right="113" w:hanging="0"/>
        <w:jc w:val="both"/>
        <w:rPr>
          <w:b w:val="false"/>
          <w:b w:val="false"/>
          <w:bCs w:val="false"/>
          <w:color w:val="729FCF"/>
          <w:sz w:val="20"/>
          <w:szCs w:val="20"/>
        </w:rPr>
      </w:pPr>
      <w:r>
        <w:rPr>
          <w:b w:val="false"/>
          <w:bCs w:val="false"/>
          <w:color w:val="729FCF"/>
          <w:sz w:val="20"/>
          <w:szCs w:val="20"/>
        </w:rPr>
        <w:t xml:space="preserve">Als sehr praktisch haben sich Passstifte aus dem Formenbau erwiesen. Diese gibt es in mehreren Größen, die Größe 3 passt exakt in die FREMO-Bohrungen - dadurch können Module/Teile von Modulgruppen notfalls auch mit anderen Modulen verbunden werden, ohne die Passstifte entfernen zu müssen. </w:t>
      </w:r>
    </w:p>
    <w:p>
      <w:pPr>
        <w:pStyle w:val="Normal"/>
        <w:widowControl/>
        <w:numPr>
          <w:ilvl w:val="0"/>
          <w:numId w:val="2"/>
        </w:numPr>
        <w:suppressAutoHyphens w:val="false"/>
        <w:bidi w:val="0"/>
        <w:spacing w:before="120" w:after="0"/>
        <w:jc w:val="both"/>
        <w:rPr/>
      </w:pPr>
      <w:r>
        <w:rPr>
          <w:b w:val="false"/>
          <w:bCs w:val="false"/>
          <w:color w:val="729FCF"/>
          <w:sz w:val="20"/>
          <w:szCs w:val="20"/>
        </w:rPr>
        <w:t xml:space="preserve">Die Passstifte/Bohrungen gibt es bei </w:t>
      </w:r>
      <w:hyperlink r:id="rId3">
        <w:r>
          <w:rPr>
            <w:rStyle w:val="ListLabel357"/>
            <w:b w:val="false"/>
            <w:bCs w:val="false"/>
            <w:color w:val="729FCF"/>
            <w:sz w:val="20"/>
            <w:szCs w:val="20"/>
          </w:rPr>
          <w:t xml:space="preserve"> </w:t>
        </w:r>
      </w:hyperlink>
      <w:r>
        <w:rPr>
          <w:b w:val="false"/>
          <w:bCs w:val="false"/>
          <w:color w:val="729FCF"/>
          <w:sz w:val="20"/>
          <w:szCs w:val="20"/>
        </w:rPr>
        <w:t>FÖBUS - leider nur in Großpackungen. ‚Haushaltsmengen‘ sind über den Verein erhältlich.</w:t>
      </w:r>
    </w:p>
    <w:p>
      <w:pPr>
        <w:pStyle w:val="Normal"/>
        <w:widowControl/>
        <w:numPr>
          <w:ilvl w:val="0"/>
          <w:numId w:val="2"/>
        </w:numPr>
        <w:suppressAutoHyphens w:val="false"/>
        <w:bidi w:val="0"/>
        <w:spacing w:before="120" w:after="0"/>
        <w:jc w:val="both"/>
        <w:rPr>
          <w:b w:val="false"/>
          <w:b w:val="false"/>
          <w:bCs w:val="false"/>
          <w:color w:val="729FCF"/>
          <w:sz w:val="20"/>
          <w:szCs w:val="20"/>
        </w:rPr>
      </w:pPr>
      <w:r>
        <w:rPr>
          <w:b w:val="false"/>
          <w:bCs w:val="false"/>
          <w:color w:val="729FCF"/>
          <w:sz w:val="20"/>
          <w:szCs w:val="20"/>
        </w:rPr>
        <w:t>Sinnvollerweise sollten die Passstifte VOR der Gleisverlegung eingebaut werden - ein nachträglicher Einbau ist immer mühsam.</w:t>
      </w:r>
    </w:p>
    <w:p>
      <w:pPr>
        <w:pStyle w:val="Normal"/>
        <w:widowControl/>
        <w:numPr>
          <w:ilvl w:val="0"/>
          <w:numId w:val="2"/>
        </w:numPr>
        <w:suppressAutoHyphens w:val="false"/>
        <w:bidi w:val="0"/>
        <w:spacing w:before="120" w:after="0"/>
        <w:jc w:val="both"/>
        <w:rPr>
          <w:b w:val="false"/>
          <w:b w:val="false"/>
          <w:bCs w:val="false"/>
          <w:color w:val="729FCF"/>
          <w:sz w:val="20"/>
          <w:szCs w:val="20"/>
        </w:rPr>
      </w:pPr>
      <w:r>
        <w:rPr>
          <w:b w:val="false"/>
          <w:bCs w:val="false"/>
          <w:color w:val="729FCF"/>
          <w:sz w:val="20"/>
          <w:szCs w:val="20"/>
        </w:rPr>
        <w:t>Die Passstifte können mittels Spezialschlüssels (kann im Verein ausgeborgt werden - ziemlich teuer) oder mittels kleinem Gabelschlüssel in die FREMO-Bohrungen eingeschraubt werden.</w:t>
      </w:r>
    </w:p>
    <w:p>
      <w:pPr>
        <w:pStyle w:val="Normal"/>
        <w:widowControl/>
        <w:numPr>
          <w:ilvl w:val="0"/>
          <w:numId w:val="2"/>
        </w:numPr>
        <w:suppressAutoHyphens w:val="false"/>
        <w:bidi w:val="0"/>
        <w:spacing w:before="120" w:after="0"/>
        <w:jc w:val="both"/>
        <w:rPr/>
      </w:pPr>
      <w:r>
        <w:rPr>
          <w:b w:val="false"/>
          <w:bCs w:val="false"/>
          <w:color w:val="729FCF"/>
          <w:sz w:val="20"/>
          <w:szCs w:val="20"/>
        </w:rPr>
        <w:t>Für die Passbohrungen wird ebenfall</w:t>
      </w:r>
      <w:hyperlink r:id="rId4">
        <w:r>
          <w:rPr>
            <w:rStyle w:val="BesuchteInternetverknpfung"/>
            <w:b w:val="false"/>
            <w:bCs w:val="false"/>
            <w:color w:val="729FCF"/>
            <w:sz w:val="20"/>
            <w:szCs w:val="20"/>
          </w:rPr>
          <w:t>FÖBUS</w:t>
        </w:r>
      </w:hyperlink>
      <w:r>
        <w:rPr>
          <w:b w:val="false"/>
          <w:bCs w:val="false"/>
          <w:color w:val="729FCF"/>
          <w:sz w:val="20"/>
          <w:szCs w:val="20"/>
        </w:rPr>
        <w:t>s das Spezialwerkzeug oder ein passend zugeschliffener Schraubenzieher benötigt.</w:t>
      </w:r>
    </w:p>
    <w:p>
      <w:pPr>
        <w:pStyle w:val="Normal"/>
        <w:widowControl/>
        <w:suppressAutoHyphens w:val="false"/>
        <w:bidi w:val="0"/>
        <w:spacing w:before="120" w:after="0"/>
        <w:ind w:left="0" w:right="113" w:hanging="0"/>
        <w:jc w:val="both"/>
        <w:rPr>
          <w:b w:val="false"/>
          <w:b w:val="false"/>
          <w:bCs w:val="false"/>
          <w:color w:val="729FCF"/>
          <w:sz w:val="20"/>
          <w:szCs w:val="20"/>
        </w:rPr>
      </w:pPr>
      <w:r>
        <w:rPr>
          <w:b w:val="false"/>
          <w:bCs w:val="false"/>
          <w:color w:val="729FCF"/>
          <w:sz w:val="20"/>
          <w:szCs w:val="20"/>
        </w:rPr>
      </w:r>
    </w:p>
    <w:p>
      <w:pPr>
        <w:pStyle w:val="Normal"/>
        <w:rPr/>
      </w:pPr>
      <w:r>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drawing>
          <wp:anchor behindDoc="0" distT="0" distB="0" distL="0" distR="0" simplePos="0" locked="0" layoutInCell="1" allowOverlap="1" relativeHeight="2">
            <wp:simplePos x="0" y="0"/>
            <wp:positionH relativeFrom="column">
              <wp:posOffset>-24765</wp:posOffset>
            </wp:positionH>
            <wp:positionV relativeFrom="paragraph">
              <wp:posOffset>447675</wp:posOffset>
            </wp:positionV>
            <wp:extent cx="3039745" cy="245808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5"/>
                    <a:stretch>
                      <a:fillRect/>
                    </a:stretch>
                  </pic:blipFill>
                  <pic:spPr bwMode="auto">
                    <a:xfrm>
                      <a:off x="0" y="0"/>
                      <a:ext cx="3039745" cy="2458085"/>
                    </a:xfrm>
                    <a:prstGeom prst="rect">
                      <a:avLst/>
                    </a:prstGeom>
                  </pic:spPr>
                </pic:pic>
              </a:graphicData>
            </a:graphic>
          </wp:anchor>
        </w:drawing>
        <w:drawing>
          <wp:anchor behindDoc="0" distT="0" distB="0" distL="0" distR="0" simplePos="0" locked="0" layoutInCell="1" allowOverlap="1" relativeHeight="3">
            <wp:simplePos x="0" y="0"/>
            <wp:positionH relativeFrom="column">
              <wp:posOffset>3194050</wp:posOffset>
            </wp:positionH>
            <wp:positionV relativeFrom="paragraph">
              <wp:posOffset>452120</wp:posOffset>
            </wp:positionV>
            <wp:extent cx="3300095" cy="2453640"/>
            <wp:effectExtent l="0" t="0" r="0" b="0"/>
            <wp:wrapSquare wrapText="largest"/>
            <wp:docPr id="3"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pic:cNvPicPr>
                      <a:picLocks noChangeAspect="1" noChangeArrowheads="1"/>
                    </pic:cNvPicPr>
                  </pic:nvPicPr>
                  <pic:blipFill>
                    <a:blip r:embed="rId6"/>
                    <a:stretch>
                      <a:fillRect/>
                    </a:stretch>
                  </pic:blipFill>
                  <pic:spPr bwMode="auto">
                    <a:xfrm>
                      <a:off x="0" y="0"/>
                      <a:ext cx="3300095" cy="2453640"/>
                    </a:xfrm>
                    <a:prstGeom prst="rect">
                      <a:avLst/>
                    </a:prstGeom>
                  </pic:spPr>
                </pic:pic>
              </a:graphicData>
            </a:graphic>
          </wp:anchor>
        </w:drawing>
      </w:r>
      <w:r>
        <w:rPr>
          <w:b w:val="false"/>
          <w:bCs w:val="false"/>
          <w:sz w:val="24"/>
          <w:szCs w:val="24"/>
        </w:rPr>
        <w:t>S</w:t>
      </w:r>
      <w:r>
        <w:rPr>
          <w:b w:val="false"/>
          <w:bCs w:val="false"/>
          <w:sz w:val="24"/>
          <w:szCs w:val="24"/>
        </w:rPr>
        <w:t>o sehen die Passstifte aus:</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drawing>
          <wp:anchor behindDoc="0" distT="0" distB="0" distL="0" distR="0" simplePos="0" locked="0" layoutInCell="1" allowOverlap="1" relativeHeight="4">
            <wp:simplePos x="0" y="0"/>
            <wp:positionH relativeFrom="column">
              <wp:posOffset>-32385</wp:posOffset>
            </wp:positionH>
            <wp:positionV relativeFrom="paragraph">
              <wp:posOffset>704850</wp:posOffset>
            </wp:positionV>
            <wp:extent cx="3024505" cy="3037205"/>
            <wp:effectExtent l="0" t="0" r="0" b="0"/>
            <wp:wrapSquare wrapText="largest"/>
            <wp:docPr id="4"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3" descr=""/>
                    <pic:cNvPicPr>
                      <a:picLocks noChangeAspect="1" noChangeArrowheads="1"/>
                    </pic:cNvPicPr>
                  </pic:nvPicPr>
                  <pic:blipFill>
                    <a:blip r:embed="rId7"/>
                    <a:stretch>
                      <a:fillRect/>
                    </a:stretch>
                  </pic:blipFill>
                  <pic:spPr bwMode="auto">
                    <a:xfrm>
                      <a:off x="0" y="0"/>
                      <a:ext cx="3024505" cy="3037205"/>
                    </a:xfrm>
                    <a:prstGeom prst="rect">
                      <a:avLst/>
                    </a:prstGeom>
                  </pic:spPr>
                </pic:pic>
              </a:graphicData>
            </a:graphic>
          </wp:anchor>
        </w:drawing>
        <w:drawing>
          <wp:anchor behindDoc="0" distT="0" distB="0" distL="0" distR="0" simplePos="0" locked="0" layoutInCell="1" allowOverlap="1" relativeHeight="5">
            <wp:simplePos x="0" y="0"/>
            <wp:positionH relativeFrom="column">
              <wp:posOffset>3143250</wp:posOffset>
            </wp:positionH>
            <wp:positionV relativeFrom="paragraph">
              <wp:posOffset>731520</wp:posOffset>
            </wp:positionV>
            <wp:extent cx="3256915" cy="3020060"/>
            <wp:effectExtent l="0" t="0" r="0" b="0"/>
            <wp:wrapSquare wrapText="largest"/>
            <wp:docPr id="5"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4" descr=""/>
                    <pic:cNvPicPr>
                      <a:picLocks noChangeAspect="1" noChangeArrowheads="1"/>
                    </pic:cNvPicPr>
                  </pic:nvPicPr>
                  <pic:blipFill>
                    <a:blip r:embed="rId8"/>
                    <a:stretch>
                      <a:fillRect/>
                    </a:stretch>
                  </pic:blipFill>
                  <pic:spPr bwMode="auto">
                    <a:xfrm>
                      <a:off x="0" y="0"/>
                      <a:ext cx="3256915" cy="3020060"/>
                    </a:xfrm>
                    <a:prstGeom prst="rect">
                      <a:avLst/>
                    </a:prstGeom>
                  </pic:spPr>
                </pic:pic>
              </a:graphicData>
            </a:graphic>
          </wp:anchor>
        </w:drawing>
      </w:r>
      <w:r>
        <w:rPr>
          <w:b w:val="false"/>
          <w:bCs w:val="false"/>
          <w:sz w:val="24"/>
          <w:szCs w:val="24"/>
        </w:rPr>
        <w:t>U</w:t>
      </w:r>
      <w:r>
        <w:rPr>
          <w:b w:val="false"/>
          <w:bCs w:val="false"/>
          <w:sz w:val="24"/>
          <w:szCs w:val="24"/>
        </w:rPr>
        <w:t>nd so, wenn sie eingebaut sind:</w:t>
      </w:r>
      <w:r>
        <w:br w:type="page"/>
      </w:r>
    </w:p>
    <w:p>
      <w:pPr>
        <w:pStyle w:val="ListParagraph"/>
        <w:rPr>
          <w:bCs/>
          <w:color w:val="000000"/>
          <w:sz w:val="28"/>
          <w:szCs w:val="28"/>
          <w:u w:val="single"/>
        </w:rPr>
      </w:pPr>
      <w:r>
        <w:rPr>
          <w:bCs/>
          <w:color w:val="000000"/>
          <w:sz w:val="28"/>
          <w:szCs w:val="28"/>
          <w:u w:val="single"/>
        </w:rPr>
      </w:r>
    </w:p>
    <w:p>
      <w:pPr>
        <w:pStyle w:val="ListParagraph"/>
        <w:rPr>
          <w:b w:val="false"/>
          <w:b w:val="false"/>
          <w:bCs w:val="false"/>
          <w:sz w:val="24"/>
          <w:szCs w:val="24"/>
        </w:rPr>
      </w:pPr>
      <w:r>
        <w:rPr>
          <w:b w:val="false"/>
          <w:bCs/>
          <w:color w:val="000000"/>
          <w:sz w:val="28"/>
          <w:szCs w:val="28"/>
          <w:u w:val="single"/>
        </w:rPr>
        <w:t>Stückliste für ein Modulverbindung (Beispiel):</w:t>
      </w:r>
    </w:p>
    <w:p>
      <w:pPr>
        <w:pStyle w:val="ListParagraph"/>
        <w:rPr>
          <w:bCs/>
          <w:color w:val="000000"/>
          <w:sz w:val="28"/>
          <w:szCs w:val="28"/>
          <w:u w:val="single"/>
        </w:rPr>
      </w:pPr>
      <w:r>
        <w:rPr>
          <w:bCs/>
          <w:color w:val="000000"/>
          <w:sz w:val="28"/>
          <w:szCs w:val="28"/>
          <w:u w:val="single"/>
        </w:rPr>
      </w:r>
    </w:p>
    <w:tbl>
      <w:tblPr>
        <w:tblW w:w="980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1783"/>
        <w:gridCol w:w="2674"/>
        <w:gridCol w:w="2675"/>
        <w:gridCol w:w="2675"/>
      </w:tblGrid>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4"/>
                <w:szCs w:val="24"/>
              </w:rPr>
              <w:t>Art</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4"/>
                <w:szCs w:val="24"/>
              </w:rPr>
              <w:t>Bezugsquelle</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4"/>
                <w:szCs w:val="24"/>
              </w:rPr>
              <w:t>Link</w:t>
            </w:r>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pPr>
            <w:r>
              <w:rPr>
                <w:sz w:val="24"/>
                <w:szCs w:val="24"/>
              </w:rPr>
              <w:t>Bemerkungen</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0"/>
                <w:szCs w:val="20"/>
              </w:rPr>
              <w:t>Flügelschraube M6</w:t>
            </w:r>
          </w:p>
          <w:p>
            <w:pPr>
              <w:pStyle w:val="Tabelleninhalt"/>
              <w:spacing w:before="120" w:after="0"/>
              <w:rPr/>
            </w:pPr>
            <w:r>
              <w:rPr>
                <w:sz w:val="20"/>
                <w:szCs w:val="20"/>
              </w:rPr>
              <w:t>Länge 40/50/60mm</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rStyle w:val="Internetverknpfung"/>
                <w:rFonts w:cs="Arial"/>
                <w:b w:val="false"/>
                <w:bCs w:val="false"/>
                <w:color w:val="000000"/>
                <w:sz w:val="20"/>
                <w:szCs w:val="20"/>
                <w:u w:val="none"/>
                <w:lang w:val="de-DE" w:eastAsia="de-DE"/>
              </w:rPr>
              <w:t>Schrauben-Claussen</w:t>
            </w:r>
          </w:p>
          <w:p>
            <w:pPr>
              <w:pStyle w:val="Tabelleninhalt"/>
              <w:spacing w:before="120" w:after="0"/>
              <w:rPr/>
            </w:pPr>
            <w:r>
              <w:rPr>
                <w:rStyle w:val="Internetverknpfung"/>
                <w:rFonts w:cs="Arial"/>
                <w:b w:val="false"/>
                <w:bCs w:val="false"/>
                <w:color w:val="000000"/>
                <w:sz w:val="20"/>
                <w:szCs w:val="20"/>
                <w:u w:val="none"/>
                <w:lang w:val="de-DE" w:eastAsia="de-DE"/>
              </w:rPr>
              <w:t xml:space="preserve">Neubaugasse 71, 1070 Wien </w:t>
            </w:r>
          </w:p>
          <w:p>
            <w:pPr>
              <w:pStyle w:val="Berschrift2"/>
              <w:spacing w:before="120" w:after="0"/>
              <w:rPr/>
            </w:pPr>
            <w:r>
              <w:rPr>
                <w:rStyle w:val="Internetverknpfung"/>
                <w:rFonts w:cs="Arial"/>
                <w:b w:val="false"/>
                <w:bCs w:val="false"/>
                <w:i w:val="false"/>
                <w:iCs w:val="false"/>
                <w:color w:val="000000"/>
                <w:sz w:val="20"/>
                <w:szCs w:val="20"/>
                <w:u w:val="none"/>
                <w:lang w:val="de-DE" w:eastAsia="de-DE"/>
              </w:rPr>
              <w:t>Schraubenprofi - Günter Klaubauf</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pPr>
            <w:hyperlink r:id="rId9">
              <w:r>
                <w:rPr>
                  <w:rStyle w:val="Internetverknpfung"/>
                  <w:rFonts w:cs="Arial"/>
                  <w:b w:val="false"/>
                  <w:bCs w:val="false"/>
                  <w:color w:val="000000"/>
                  <w:sz w:val="20"/>
                  <w:szCs w:val="20"/>
                  <w:u w:val="none"/>
                  <w:lang w:val="de-DE" w:eastAsia="de-DE"/>
                </w:rPr>
                <w:t>http://www.schraubenprofi.at/Products.aspx</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pPr>
            <w:r>
              <w:rPr>
                <w:sz w:val="20"/>
                <w:szCs w:val="20"/>
              </w:rPr>
              <w:t>Im Verein (Chrisu) eventuell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0"/>
                <w:szCs w:val="20"/>
              </w:rPr>
              <w:t>Flügelschraube M8</w:t>
            </w:r>
          </w:p>
          <w:p>
            <w:pPr>
              <w:pStyle w:val="Tabelleninhalt"/>
              <w:spacing w:before="120" w:after="0"/>
              <w:rPr/>
            </w:pPr>
            <w:r>
              <w:rPr>
                <w:sz w:val="20"/>
                <w:szCs w:val="20"/>
              </w:rPr>
              <w:t>Länge 40/50/60mm</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rStyle w:val="Internetverknpfung"/>
                <w:rFonts w:cs="Arial"/>
                <w:b w:val="false"/>
                <w:bCs w:val="false"/>
                <w:color w:val="000000"/>
                <w:sz w:val="20"/>
                <w:szCs w:val="20"/>
                <w:u w:val="none"/>
                <w:lang w:val="de-DE" w:eastAsia="de-DE"/>
              </w:rPr>
              <w:t>Schrauben-Claussen</w:t>
            </w:r>
          </w:p>
          <w:p>
            <w:pPr>
              <w:pStyle w:val="Tabelleninhalt"/>
              <w:spacing w:before="120" w:after="0"/>
              <w:rPr/>
            </w:pPr>
            <w:r>
              <w:rPr>
                <w:rStyle w:val="Internetverknpfung"/>
                <w:rFonts w:cs="Arial"/>
                <w:b w:val="false"/>
                <w:bCs w:val="false"/>
                <w:color w:val="000000"/>
                <w:sz w:val="20"/>
                <w:szCs w:val="20"/>
                <w:u w:val="none"/>
                <w:lang w:val="de-DE" w:eastAsia="de-DE"/>
              </w:rPr>
              <w:t xml:space="preserve">Neubaugasse 71, 1070 Wien </w:t>
            </w:r>
          </w:p>
          <w:p>
            <w:pPr>
              <w:pStyle w:val="Berschrift2"/>
              <w:spacing w:before="120" w:after="0"/>
              <w:rPr/>
            </w:pPr>
            <w:r>
              <w:rPr>
                <w:rStyle w:val="Internetverknpfung"/>
                <w:rFonts w:cs="Arial"/>
                <w:b w:val="false"/>
                <w:bCs w:val="false"/>
                <w:i w:val="false"/>
                <w:iCs w:val="false"/>
                <w:color w:val="000000"/>
                <w:sz w:val="20"/>
                <w:szCs w:val="20"/>
                <w:u w:val="none"/>
                <w:lang w:val="de-DE" w:eastAsia="de-DE"/>
              </w:rPr>
              <w:t>Schraubenprofi - Günter Klaubauf</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pPr>
            <w:hyperlink r:id="rId10">
              <w:r>
                <w:rPr>
                  <w:rStyle w:val="Internetverknpfung"/>
                  <w:rFonts w:cs="Arial"/>
                  <w:b w:val="false"/>
                  <w:bCs w:val="false"/>
                  <w:color w:val="000000"/>
                  <w:sz w:val="20"/>
                  <w:szCs w:val="20"/>
                  <w:u w:val="none"/>
                  <w:lang w:val="de-DE" w:eastAsia="de-DE"/>
                </w:rPr>
                <w:t>http://www.schraubenprofi.at/Products.aspx</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pPr>
            <w:r>
              <w:rPr>
                <w:sz w:val="20"/>
                <w:szCs w:val="20"/>
              </w:rPr>
              <w:t>Im Verein (Chrisu) eventuell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0"/>
                <w:szCs w:val="20"/>
              </w:rPr>
              <w:t>Flügelmutter M6</w:t>
            </w:r>
          </w:p>
          <w:p>
            <w:pPr>
              <w:pStyle w:val="Tabelleninhalt"/>
              <w:spacing w:before="120" w:after="0"/>
              <w:rPr>
                <w:sz w:val="20"/>
                <w:szCs w:val="20"/>
              </w:rPr>
            </w:pPr>
            <w:r>
              <w:rPr>
                <w:sz w:val="20"/>
                <w:szCs w:val="20"/>
              </w:rPr>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rStyle w:val="Internetverknpfung"/>
                <w:rFonts w:cs="Arial"/>
                <w:b w:val="false"/>
                <w:bCs w:val="false"/>
                <w:color w:val="000000"/>
                <w:sz w:val="20"/>
                <w:szCs w:val="20"/>
                <w:u w:val="none"/>
                <w:lang w:val="de-DE" w:eastAsia="de-DE"/>
              </w:rPr>
              <w:t>Schrauben-Claussen</w:t>
            </w:r>
          </w:p>
          <w:p>
            <w:pPr>
              <w:pStyle w:val="Tabelleninhalt"/>
              <w:spacing w:before="120" w:after="0"/>
              <w:rPr/>
            </w:pPr>
            <w:r>
              <w:rPr>
                <w:rStyle w:val="Internetverknpfung"/>
                <w:rFonts w:cs="Arial"/>
                <w:b w:val="false"/>
                <w:bCs w:val="false"/>
                <w:color w:val="000000"/>
                <w:sz w:val="20"/>
                <w:szCs w:val="20"/>
                <w:u w:val="none"/>
                <w:lang w:val="de-DE" w:eastAsia="de-DE"/>
              </w:rPr>
              <w:t xml:space="preserve">Neubaugasse 71, 1070 Wien </w:t>
            </w:r>
          </w:p>
          <w:p>
            <w:pPr>
              <w:pStyle w:val="Berschrift2"/>
              <w:spacing w:before="120" w:after="0"/>
              <w:rPr/>
            </w:pPr>
            <w:r>
              <w:rPr>
                <w:rStyle w:val="Internetverknpfung"/>
                <w:rFonts w:cs="Arial"/>
                <w:b w:val="false"/>
                <w:bCs w:val="false"/>
                <w:i w:val="false"/>
                <w:iCs w:val="false"/>
                <w:color w:val="000000"/>
                <w:sz w:val="20"/>
                <w:szCs w:val="20"/>
                <w:u w:val="none"/>
                <w:lang w:val="de-DE" w:eastAsia="de-DE"/>
              </w:rPr>
              <w:t>Schraubenprofi - Günter Klaubauf</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pPr>
            <w:hyperlink r:id="rId11">
              <w:r>
                <w:rPr>
                  <w:rStyle w:val="Internetverknpfung"/>
                  <w:rFonts w:cs="Arial"/>
                  <w:b w:val="false"/>
                  <w:bCs w:val="false"/>
                  <w:color w:val="000000"/>
                  <w:sz w:val="20"/>
                  <w:szCs w:val="20"/>
                  <w:u w:val="none"/>
                  <w:lang w:val="de-DE" w:eastAsia="de-DE"/>
                </w:rPr>
                <w:t>http://www.schraubenprofi.at/Products.aspx</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pPr>
            <w:r>
              <w:rPr>
                <w:sz w:val="20"/>
                <w:szCs w:val="20"/>
              </w:rPr>
              <w:t>Im Verein (Chrisu) eventuell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0"/>
                <w:szCs w:val="20"/>
              </w:rPr>
              <w:t>Flügelmutter M8</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rStyle w:val="Internetverknpfung"/>
                <w:rFonts w:cs="Arial"/>
                <w:b w:val="false"/>
                <w:bCs w:val="false"/>
                <w:color w:val="000000"/>
                <w:sz w:val="20"/>
                <w:szCs w:val="20"/>
                <w:u w:val="none"/>
                <w:lang w:val="de-DE" w:eastAsia="de-DE"/>
              </w:rPr>
              <w:t>Schrauben-Claussen</w:t>
            </w:r>
          </w:p>
          <w:p>
            <w:pPr>
              <w:pStyle w:val="Tabelleninhalt"/>
              <w:spacing w:before="120" w:after="0"/>
              <w:rPr/>
            </w:pPr>
            <w:r>
              <w:rPr>
                <w:rStyle w:val="Internetverknpfung"/>
                <w:rFonts w:cs="Arial"/>
                <w:b w:val="false"/>
                <w:bCs w:val="false"/>
                <w:color w:val="000000"/>
                <w:sz w:val="20"/>
                <w:szCs w:val="20"/>
                <w:u w:val="none"/>
                <w:lang w:val="de-DE" w:eastAsia="de-DE"/>
              </w:rPr>
              <w:t xml:space="preserve">Neubaugasse 71, 1070 Wien </w:t>
            </w:r>
          </w:p>
          <w:p>
            <w:pPr>
              <w:pStyle w:val="Berschrift2"/>
              <w:spacing w:before="120" w:after="0"/>
              <w:rPr/>
            </w:pPr>
            <w:r>
              <w:rPr>
                <w:rStyle w:val="Internetverknpfung"/>
                <w:rFonts w:cs="Arial"/>
                <w:b w:val="false"/>
                <w:bCs w:val="false"/>
                <w:i w:val="false"/>
                <w:iCs w:val="false"/>
                <w:color w:val="000000"/>
                <w:sz w:val="20"/>
                <w:szCs w:val="20"/>
                <w:u w:val="none"/>
                <w:lang w:val="de-DE" w:eastAsia="de-DE"/>
              </w:rPr>
              <w:t>Schraubenprofi - Günter Klaubauf</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pPr>
            <w:hyperlink r:id="rId12">
              <w:r>
                <w:rPr>
                  <w:rStyle w:val="Internetverknpfung"/>
                  <w:rFonts w:cs="Arial"/>
                  <w:b w:val="false"/>
                  <w:bCs w:val="false"/>
                  <w:color w:val="000000"/>
                  <w:sz w:val="20"/>
                  <w:szCs w:val="20"/>
                  <w:u w:val="none"/>
                  <w:lang w:val="de-DE" w:eastAsia="de-DE"/>
                </w:rPr>
                <w:t>http://www.schraubenprofi.at/Products.aspx</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pPr>
            <w:r>
              <w:rPr>
                <w:sz w:val="20"/>
                <w:szCs w:val="20"/>
              </w:rPr>
              <w:t>Im Verein (Chrisu) eventuell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0"/>
                <w:szCs w:val="20"/>
              </w:rPr>
              <w:t>Karosseriescheibe M6</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rStyle w:val="Internetverknpfung"/>
                <w:rFonts w:cs="Arial"/>
                <w:b w:val="false"/>
                <w:bCs w:val="false"/>
                <w:color w:val="000000"/>
                <w:sz w:val="20"/>
                <w:szCs w:val="20"/>
                <w:u w:val="none"/>
                <w:lang w:val="de-DE" w:eastAsia="de-DE"/>
              </w:rPr>
              <w:t>Schrauben-Claussen</w:t>
            </w:r>
          </w:p>
          <w:p>
            <w:pPr>
              <w:pStyle w:val="Tabelleninhalt"/>
              <w:spacing w:before="120" w:after="0"/>
              <w:rPr/>
            </w:pPr>
            <w:r>
              <w:rPr>
                <w:rStyle w:val="Internetverknpfung"/>
                <w:rFonts w:cs="Arial"/>
                <w:b w:val="false"/>
                <w:bCs w:val="false"/>
                <w:color w:val="000000"/>
                <w:sz w:val="20"/>
                <w:szCs w:val="20"/>
                <w:u w:val="none"/>
                <w:lang w:val="de-DE" w:eastAsia="de-DE"/>
              </w:rPr>
              <w:t xml:space="preserve">Neubaugasse 71, 1070 Wien </w:t>
            </w:r>
          </w:p>
          <w:p>
            <w:pPr>
              <w:pStyle w:val="Berschrift2"/>
              <w:spacing w:before="120" w:after="0"/>
              <w:rPr/>
            </w:pPr>
            <w:r>
              <w:rPr>
                <w:rStyle w:val="Internetverknpfung"/>
                <w:rFonts w:cs="Arial"/>
                <w:b w:val="false"/>
                <w:bCs w:val="false"/>
                <w:i w:val="false"/>
                <w:iCs w:val="false"/>
                <w:color w:val="000000"/>
                <w:sz w:val="20"/>
                <w:szCs w:val="20"/>
                <w:u w:val="none"/>
                <w:lang w:val="de-DE" w:eastAsia="de-DE"/>
              </w:rPr>
              <w:t>Schraubenprofi - Günter Klaubauf</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pPr>
            <w:hyperlink r:id="rId13">
              <w:r>
                <w:rPr>
                  <w:rStyle w:val="Internetverknpfung"/>
                  <w:rFonts w:cs="Arial"/>
                  <w:b w:val="false"/>
                  <w:bCs w:val="false"/>
                  <w:color w:val="000000"/>
                  <w:sz w:val="20"/>
                  <w:szCs w:val="20"/>
                  <w:u w:val="none"/>
                  <w:lang w:val="de-DE" w:eastAsia="de-DE"/>
                </w:rPr>
                <w:t>http://www.schraubenprofi.at/Products.aspx</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pPr>
            <w:r>
              <w:rPr>
                <w:sz w:val="20"/>
                <w:szCs w:val="20"/>
              </w:rPr>
              <w:t>Im Verein (Chrisu) eventuell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sz w:val="20"/>
                <w:szCs w:val="20"/>
              </w:rPr>
              <w:t>Karosseriescheibe M8</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rStyle w:val="Internetverknpfung"/>
                <w:rFonts w:cs="Arial"/>
                <w:b w:val="false"/>
                <w:bCs w:val="false"/>
                <w:color w:val="000000"/>
                <w:sz w:val="20"/>
                <w:szCs w:val="20"/>
                <w:u w:val="none"/>
                <w:lang w:val="de-DE" w:eastAsia="de-DE"/>
              </w:rPr>
              <w:t>Schrauben-Claussen</w:t>
            </w:r>
          </w:p>
          <w:p>
            <w:pPr>
              <w:pStyle w:val="Tabelleninhalt"/>
              <w:spacing w:before="120" w:after="0"/>
              <w:rPr/>
            </w:pPr>
            <w:r>
              <w:rPr>
                <w:rStyle w:val="Internetverknpfung"/>
                <w:rFonts w:cs="Arial"/>
                <w:b w:val="false"/>
                <w:bCs w:val="false"/>
                <w:color w:val="000000"/>
                <w:sz w:val="20"/>
                <w:szCs w:val="20"/>
                <w:u w:val="none"/>
                <w:lang w:val="de-DE" w:eastAsia="de-DE"/>
              </w:rPr>
              <w:t xml:space="preserve">Neubaugasse 71, 1070 Wien </w:t>
            </w:r>
          </w:p>
          <w:p>
            <w:pPr>
              <w:pStyle w:val="Berschrift2"/>
              <w:spacing w:before="120" w:after="0"/>
              <w:rPr/>
            </w:pPr>
            <w:r>
              <w:rPr>
                <w:rStyle w:val="Internetverknpfung"/>
                <w:rFonts w:cs="Arial"/>
                <w:b w:val="false"/>
                <w:bCs w:val="false"/>
                <w:i w:val="false"/>
                <w:iCs w:val="false"/>
                <w:color w:val="000000"/>
                <w:sz w:val="20"/>
                <w:szCs w:val="20"/>
                <w:u w:val="none"/>
                <w:lang w:val="de-DE" w:eastAsia="de-DE"/>
              </w:rPr>
              <w:t>Schraubenprofi - Günter Klaubauf</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rStyle w:val="Internetverknpfung"/>
                <w:rFonts w:ascii="Arial" w:hAnsi="Arial" w:cs="Arial"/>
                <w:b w:val="false"/>
                <w:b w:val="false"/>
                <w:bCs w:val="false"/>
                <w:color w:val="000000"/>
                <w:sz w:val="20"/>
                <w:szCs w:val="20"/>
                <w:u w:val="none"/>
                <w:lang w:val="de-DE" w:eastAsia="de-DE"/>
              </w:rPr>
            </w:pPr>
            <w:r>
              <w:rPr>
                <w:rFonts w:cs="Arial"/>
                <w:b w:val="false"/>
                <w:bCs w:val="false"/>
                <w:color w:val="000000"/>
                <w:sz w:val="20"/>
                <w:szCs w:val="20"/>
                <w:u w:val="none"/>
                <w:lang w:val="de-DE" w:eastAsia="de-DE"/>
              </w:rPr>
            </w:r>
          </w:p>
          <w:p>
            <w:pPr>
              <w:pStyle w:val="Tabelleninhalt"/>
              <w:spacing w:before="120" w:after="0"/>
              <w:rPr/>
            </w:pPr>
            <w:hyperlink r:id="rId14">
              <w:r>
                <w:rPr>
                  <w:rStyle w:val="Internetverknpfung"/>
                  <w:rFonts w:cs="Arial"/>
                  <w:b w:val="false"/>
                  <w:bCs w:val="false"/>
                  <w:color w:val="000000"/>
                  <w:sz w:val="20"/>
                  <w:szCs w:val="20"/>
                  <w:u w:val="none"/>
                  <w:lang w:val="de-DE" w:eastAsia="de-DE"/>
                </w:rPr>
                <w:t>http://www.schraubenprofi.at/Products.aspx</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pPr>
            <w:r>
              <w:rPr>
                <w:sz w:val="20"/>
                <w:szCs w:val="20"/>
              </w:rPr>
              <w:t>Im Verein (Chrisu) eventuell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rFonts w:ascii="Arial" w:hAnsi="Arial" w:cs="Arial"/>
                <w:b/>
                <w:b/>
                <w:sz w:val="20"/>
                <w:szCs w:val="20"/>
                <w:lang w:val="de-DE" w:eastAsia="de-DE"/>
              </w:rPr>
            </w:pPr>
            <w:r>
              <w:rPr>
                <w:rFonts w:cs="Arial"/>
                <w:b/>
                <w:sz w:val="20"/>
                <w:szCs w:val="20"/>
                <w:lang w:val="de-DE" w:eastAsia="de-DE"/>
              </w:rPr>
              <w:t>Passstifte</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rStyle w:val="Internetverknpfung"/>
                <w:rFonts w:cs="Arial"/>
                <w:b w:val="false"/>
                <w:bCs w:val="false"/>
                <w:color w:val="000000"/>
                <w:sz w:val="20"/>
                <w:szCs w:val="20"/>
                <w:u w:val="none"/>
                <w:lang w:val="de-DE" w:eastAsia="de-DE"/>
              </w:rPr>
              <w:t>Föbus</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r>
              <w:rPr>
                <w:rStyle w:val="Internetverknpfung"/>
                <w:rFonts w:cs="Arial"/>
                <w:b w:val="false"/>
                <w:bCs w:val="false"/>
                <w:i w:val="false"/>
                <w:iCs w:val="false"/>
                <w:color w:val="000000"/>
                <w:sz w:val="20"/>
                <w:szCs w:val="20"/>
                <w:u w:val="none"/>
                <w:lang w:val="de-DE" w:eastAsia="de-DE"/>
              </w:rPr>
              <w:t>https://www.foebus.de/modellbaubedarf/modellverduebelung/duebel/holzmodelle/</w:t>
            </w:r>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Leider nur  Großpackung. ‚Haushaltsmengen‘ im Verein verfügbar</w:t>
            </w:r>
          </w:p>
        </w:tc>
      </w:tr>
    </w:tbl>
    <w:p>
      <w:pPr>
        <w:pStyle w:val="Normal"/>
        <w:rPr/>
      </w:pPr>
      <w:r>
        <w:rPr/>
      </w:r>
    </w:p>
    <w:sectPr>
      <w:footerReference w:type="default" r:id="rId15"/>
      <w:type w:val="nextPage"/>
      <w:pgSz w:w="11906" w:h="16838"/>
      <w:pgMar w:left="1134" w:right="677" w:header="0" w:top="225" w:footer="124" w:bottom="73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enter" w:pos="4536" w:leader="none"/>
        <w:tab w:val="right" w:pos="9072" w:leader="none"/>
      </w:tabs>
      <w:spacing w:before="120" w:after="0"/>
      <w:rPr/>
    </w:pPr>
    <w:r>
      <w:rPr>
        <w:b w:val="false"/>
        <w:bCs w:val="false"/>
        <w:sz w:val="24"/>
        <w:lang w:val="de-AT"/>
      </w:rPr>
      <w:t xml:space="preserve">Seite  </w:t>
    </w:r>
    <w:r>
      <w:rPr>
        <w:b w:val="false"/>
        <w:bCs w:val="false"/>
        <w:sz w:val="24"/>
      </w:rPr>
      <w:fldChar w:fldCharType="begin"/>
    </w:r>
    <w:r>
      <w:rPr>
        <w:sz w:val="24"/>
        <w:b w:val="false"/>
        <w:bCs w:val="false"/>
      </w:rPr>
      <w:instrText> PAGE </w:instrText>
    </w:r>
    <w:r>
      <w:rPr>
        <w:sz w:val="24"/>
        <w:b w:val="false"/>
        <w:bCs w:val="false"/>
      </w:rPr>
      <w:fldChar w:fldCharType="separate"/>
    </w:r>
    <w:r>
      <w:rPr>
        <w:sz w:val="24"/>
        <w:b w:val="false"/>
        <w:bCs w:val="false"/>
      </w:rPr>
      <w:t>3</w:t>
    </w:r>
    <w:r>
      <w:rPr>
        <w:sz w:val="24"/>
        <w:b w:val="false"/>
        <w:bCs w:val="false"/>
      </w:rPr>
      <w:fldChar w:fldCharType="end"/>
    </w:r>
  </w:p>
  <w:p>
    <w:pPr>
      <w:pStyle w:val="Fuzeile"/>
      <w:rPr>
        <w:lang w:val="de-AT"/>
      </w:rPr>
    </w:pPr>
    <w:r>
      <w:rPr>
        <w:lang w:val="de-AT"/>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4"/>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sz w:val="20"/>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AT" w:eastAsia="de-AT"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115b60"/>
    <w:pPr>
      <w:widowControl/>
      <w:suppressAutoHyphens w:val="false"/>
      <w:bidi w:val="0"/>
      <w:spacing w:before="120" w:after="0"/>
      <w:jc w:val="center"/>
    </w:pPr>
    <w:rPr>
      <w:rFonts w:ascii="Arial" w:hAnsi="Arial" w:eastAsia="Times New Roman" w:cs="Arial"/>
      <w:b/>
      <w:color w:val="auto"/>
      <w:kern w:val="0"/>
      <w:sz w:val="36"/>
      <w:szCs w:val="36"/>
      <w:lang w:val="de-DE" w:eastAsia="de-DE" w:bidi="ar-SA"/>
    </w:rPr>
  </w:style>
  <w:style w:type="paragraph" w:styleId="Berschrift1">
    <w:name w:val="Heading 1"/>
    <w:basedOn w:val="Normal"/>
    <w:next w:val="Normal"/>
    <w:qFormat/>
    <w:rsid w:val="00fb3dfb"/>
    <w:pPr>
      <w:keepNext w:val="true"/>
      <w:spacing w:before="240" w:after="60"/>
      <w:outlineLvl w:val="0"/>
    </w:pPr>
    <w:rPr>
      <w:bCs/>
      <w:kern w:val="2"/>
      <w:sz w:val="32"/>
      <w:szCs w:val="32"/>
    </w:rPr>
  </w:style>
  <w:style w:type="paragraph" w:styleId="Berschrift2">
    <w:name w:val="Heading 2"/>
    <w:basedOn w:val="Normal"/>
    <w:next w:val="Normal"/>
    <w:qFormat/>
    <w:rsid w:val="00846711"/>
    <w:pPr>
      <w:keepNext w:val="true"/>
      <w:spacing w:before="240" w:after="60"/>
      <w:outlineLvl w:val="1"/>
    </w:pPr>
    <w:rPr>
      <w:bCs/>
      <w:i/>
      <w:iCs/>
      <w:sz w:val="28"/>
      <w:szCs w:val="28"/>
    </w:rPr>
  </w:style>
  <w:style w:type="paragraph" w:styleId="Berschrift3">
    <w:name w:val="Heading 3"/>
    <w:basedOn w:val="Normal"/>
    <w:next w:val="Normal"/>
    <w:qFormat/>
    <w:rsid w:val="00fb3dfb"/>
    <w:pPr>
      <w:keepNext w:val="true"/>
      <w:spacing w:before="240" w:after="60"/>
      <w:outlineLvl w:val="2"/>
    </w:pPr>
    <w:rPr>
      <w:b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a919fc"/>
    <w:rPr/>
  </w:style>
  <w:style w:type="character" w:styleId="SprechblasentextZchn" w:customStyle="1">
    <w:name w:val="Sprechblasentext Zchn"/>
    <w:link w:val="Sprechblasentext"/>
    <w:qFormat/>
    <w:rsid w:val="00544f95"/>
    <w:rPr>
      <w:rFonts w:ascii="Tahoma" w:hAnsi="Tahoma" w:cs="Tahoma"/>
      <w:sz w:val="16"/>
      <w:szCs w:val="16"/>
    </w:rPr>
  </w:style>
  <w:style w:type="character" w:styleId="KopfzeileZchn" w:customStyle="1">
    <w:name w:val="Kopfzeile Zchn"/>
    <w:link w:val="Kopfzeile"/>
    <w:uiPriority w:val="99"/>
    <w:qFormat/>
    <w:rsid w:val="00bd205e"/>
    <w:rPr>
      <w:sz w:val="24"/>
      <w:szCs w:val="24"/>
    </w:rPr>
  </w:style>
  <w:style w:type="character" w:styleId="Annotationreference">
    <w:name w:val="annotation reference"/>
    <w:basedOn w:val="DefaultParagraphFont"/>
    <w:qFormat/>
    <w:rsid w:val="004f3554"/>
    <w:rPr>
      <w:sz w:val="16"/>
      <w:szCs w:val="16"/>
    </w:rPr>
  </w:style>
  <w:style w:type="character" w:styleId="KommentartextZchn" w:customStyle="1">
    <w:name w:val="Kommentartext Zchn"/>
    <w:basedOn w:val="DefaultParagraphFont"/>
    <w:link w:val="Kommentartext"/>
    <w:qFormat/>
    <w:rsid w:val="004f3554"/>
    <w:rPr>
      <w:lang w:val="de-DE" w:eastAsia="de-DE"/>
    </w:rPr>
  </w:style>
  <w:style w:type="character" w:styleId="KommentarthemaZchn" w:customStyle="1">
    <w:name w:val="Kommentarthema Zchn"/>
    <w:basedOn w:val="KommentartextZchn"/>
    <w:link w:val="Kommentarthema"/>
    <w:qFormat/>
    <w:rsid w:val="004f3554"/>
    <w:rPr>
      <w:b/>
      <w:bCs/>
    </w:rPr>
  </w:style>
  <w:style w:type="character" w:styleId="Internetverknpfung">
    <w:name w:val="Internetverknüpfung"/>
    <w:basedOn w:val="DefaultParagraphFont"/>
    <w:rsid w:val="00f72099"/>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vertAlign w:val="superscript"/>
    </w:rPr>
  </w:style>
  <w:style w:type="character" w:styleId="ListLabel5">
    <w:name w:val="ListLabel 5"/>
    <w:qFormat/>
    <w:rPr>
      <w:rFonts w:eastAsia="Times New Roma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eastAsia="Times New Roman" w:cs="Times New Roman"/>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Times New Roman" w:cs="Times New Roman"/>
    </w:rPr>
  </w:style>
  <w:style w:type="character" w:styleId="ListLabel50">
    <w:name w:val="ListLabel 50"/>
    <w:qFormat/>
    <w:rPr>
      <w:rFonts w:eastAsia="Times New Roman" w:cs="Arial"/>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eastAsia="Times New Roman" w:cs="Arial"/>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Aufzhlungszeichen">
    <w:name w:val="Aufzählungszeichen"/>
    <w:qFormat/>
    <w:rPr>
      <w:rFonts w:ascii="OpenSymbol" w:hAnsi="OpenSymbol" w:eastAsia="OpenSymbol" w:cs="OpenSymbol"/>
    </w:rPr>
  </w:style>
  <w:style w:type="character" w:styleId="ListLabel318">
    <w:name w:val="ListLabel 318"/>
    <w:qFormat/>
    <w:rPr>
      <w:sz w:val="20"/>
      <w:szCs w:val="20"/>
    </w:rPr>
  </w:style>
  <w:style w:type="character" w:styleId="BesuchteInternetverknpfung">
    <w:name w:val="Besuchte Internetverknüpfung"/>
    <w:rPr>
      <w:color w:val="800000"/>
      <w:u w:val="single"/>
      <w:lang w:val="zxx" w:eastAsia="zxx" w:bidi="zxx"/>
    </w:rPr>
  </w:style>
  <w:style w:type="character" w:styleId="ListLabel319">
    <w:name w:val="ListLabel 319"/>
    <w:qFormat/>
    <w:rPr>
      <w:rFonts w:cs="OpenSymbol"/>
      <w:b w:val="false"/>
      <w:sz w:val="24"/>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rFonts w:cs="OpenSymbol"/>
    </w:rPr>
  </w:style>
  <w:style w:type="character" w:styleId="ListLabel328">
    <w:name w:val="ListLabel 328"/>
    <w:qFormat/>
    <w:rPr>
      <w:rFonts w:cs="OpenSymbol"/>
      <w:b w:val="false"/>
      <w:sz w:val="20"/>
    </w:rPr>
  </w:style>
  <w:style w:type="character" w:styleId="ListLabel329">
    <w:name w:val="ListLabel 329"/>
    <w:qFormat/>
    <w:rPr>
      <w:rFonts w:cs="OpenSymbol"/>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b w:val="false"/>
      <w:bCs w:val="false"/>
      <w:color w:val="729FCF"/>
      <w:sz w:val="20"/>
      <w:szCs w:val="20"/>
    </w:rPr>
  </w:style>
  <w:style w:type="character" w:styleId="ListLabel338">
    <w:name w:val="ListLabel 338"/>
    <w:qFormat/>
    <w:rPr>
      <w:rFonts w:cs="Arial"/>
      <w:b w:val="false"/>
      <w:bCs w:val="false"/>
      <w:color w:val="000000"/>
      <w:sz w:val="20"/>
      <w:szCs w:val="20"/>
      <w:u w:val="none"/>
      <w:lang w:val="de-DE" w:eastAsia="de-DE"/>
    </w:rPr>
  </w:style>
  <w:style w:type="character" w:styleId="ListLabel339">
    <w:name w:val="ListLabel 339"/>
    <w:qFormat/>
    <w:rPr>
      <w:rFonts w:cs="OpenSymbol"/>
      <w:b w:val="false"/>
      <w:sz w:val="24"/>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b w:val="false"/>
      <w:sz w:val="20"/>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rFonts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b w:val="false"/>
      <w:bCs w:val="false"/>
      <w:color w:val="729FCF"/>
      <w:sz w:val="20"/>
      <w:szCs w:val="20"/>
    </w:rPr>
  </w:style>
  <w:style w:type="character" w:styleId="ListLabel358">
    <w:name w:val="ListLabel 358"/>
    <w:qFormat/>
    <w:rPr>
      <w:b w:val="false"/>
      <w:bCs w:val="false"/>
      <w:color w:val="729FCF"/>
      <w:sz w:val="20"/>
      <w:szCs w:val="20"/>
    </w:rPr>
  </w:style>
  <w:style w:type="character" w:styleId="ListLabel359">
    <w:name w:val="ListLabel 359"/>
    <w:qFormat/>
    <w:rPr>
      <w:rFonts w:cs="Arial"/>
      <w:b w:val="false"/>
      <w:bCs w:val="false"/>
      <w:color w:val="000000"/>
      <w:sz w:val="20"/>
      <w:szCs w:val="20"/>
      <w:u w:val="none"/>
      <w:lang w:val="de-DE" w:eastAsia="de-DE"/>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zeile">
    <w:name w:val="Header"/>
    <w:basedOn w:val="Normal"/>
    <w:link w:val="KopfzeileZchn"/>
    <w:uiPriority w:val="99"/>
    <w:rsid w:val="00a919fc"/>
    <w:pPr>
      <w:tabs>
        <w:tab w:val="clear" w:pos="709"/>
        <w:tab w:val="center" w:pos="4536" w:leader="none"/>
        <w:tab w:val="right" w:pos="9072" w:leader="none"/>
      </w:tabs>
    </w:pPr>
    <w:rPr/>
  </w:style>
  <w:style w:type="paragraph" w:styleId="Fuzeile">
    <w:name w:val="Footer"/>
    <w:basedOn w:val="Normal"/>
    <w:rsid w:val="00a919fc"/>
    <w:pPr>
      <w:tabs>
        <w:tab w:val="clear" w:pos="709"/>
        <w:tab w:val="center" w:pos="4536" w:leader="none"/>
        <w:tab w:val="right" w:pos="9072" w:leader="none"/>
      </w:tabs>
    </w:pPr>
    <w:rPr/>
  </w:style>
  <w:style w:type="paragraph" w:styleId="ListParagraph">
    <w:name w:val="List Paragraph"/>
    <w:basedOn w:val="Normal"/>
    <w:uiPriority w:val="34"/>
    <w:qFormat/>
    <w:rsid w:val="003d53cb"/>
    <w:pPr>
      <w:ind w:left="708" w:hanging="0"/>
    </w:pPr>
    <w:rPr/>
  </w:style>
  <w:style w:type="paragraph" w:styleId="BalloonText">
    <w:name w:val="Balloon Text"/>
    <w:basedOn w:val="Normal"/>
    <w:link w:val="SprechblasentextZchn"/>
    <w:qFormat/>
    <w:rsid w:val="00544f95"/>
    <w:pPr/>
    <w:rPr>
      <w:rFonts w:ascii="Tahoma" w:hAnsi="Tahoma"/>
      <w:sz w:val="16"/>
      <w:szCs w:val="16"/>
    </w:rPr>
  </w:style>
  <w:style w:type="paragraph" w:styleId="NormalWeb">
    <w:name w:val="Normal (Web)"/>
    <w:basedOn w:val="Normal"/>
    <w:uiPriority w:val="99"/>
    <w:unhideWhenUsed/>
    <w:qFormat/>
    <w:rsid w:val="00103bfe"/>
    <w:pPr>
      <w:spacing w:beforeAutospacing="1" w:afterAutospacing="1"/>
    </w:pPr>
    <w:rPr/>
  </w:style>
  <w:style w:type="paragraph" w:styleId="Annotationtext">
    <w:name w:val="annotation text"/>
    <w:basedOn w:val="Normal"/>
    <w:link w:val="KommentartextZchn"/>
    <w:qFormat/>
    <w:rsid w:val="004f3554"/>
    <w:pPr/>
    <w:rPr>
      <w:sz w:val="20"/>
      <w:szCs w:val="20"/>
    </w:rPr>
  </w:style>
  <w:style w:type="paragraph" w:styleId="Annotationsubject">
    <w:name w:val="annotation subject"/>
    <w:basedOn w:val="Annotationtext"/>
    <w:next w:val="Annotationtext"/>
    <w:link w:val="KommentarthemaZchn"/>
    <w:qFormat/>
    <w:rsid w:val="004f3554"/>
    <w:pPr/>
    <w:rPr>
      <w:bCs/>
    </w:rPr>
  </w:style>
  <w:style w:type="paragraph" w:styleId="Tabelleninhalt">
    <w:name w:val="Tabelleninhalt"/>
    <w:basedOn w:val="Normal"/>
    <w:qFormat/>
    <w:pPr>
      <w:suppressLineNumbers/>
    </w:pPr>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table" w:customStyle="1" w:styleId="Tabellenraster">
    <w:name w:val="Tabellenraster"/>
    <w:basedOn w:val="NormaleTabelle"/>
    <w:rsid w:val="0077437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foebus.de/modellbaubedarf/modellverduebelung/duebel/holzmodelle/" TargetMode="External"/><Relationship Id="rId4" Type="http://schemas.openxmlformats.org/officeDocument/2006/relationships/hyperlink" Target="https://www.foebus.de/modellbaubedarf/modellverduebelung/duebel/holzmodelle/"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yperlink" Target="http://www.schraubenprofi.at/Products.aspx" TargetMode="External"/><Relationship Id="rId10" Type="http://schemas.openxmlformats.org/officeDocument/2006/relationships/hyperlink" Target="http://www.schraubenprofi.at/Products.aspx" TargetMode="External"/><Relationship Id="rId11" Type="http://schemas.openxmlformats.org/officeDocument/2006/relationships/hyperlink" Target="http://www.schraubenprofi.at/Products.aspx" TargetMode="External"/><Relationship Id="rId12" Type="http://schemas.openxmlformats.org/officeDocument/2006/relationships/hyperlink" Target="http://www.schraubenprofi.at/Products.aspx" TargetMode="External"/><Relationship Id="rId13" Type="http://schemas.openxmlformats.org/officeDocument/2006/relationships/hyperlink" Target="http://www.schraubenprofi.at/Products.aspx" TargetMode="External"/><Relationship Id="rId14" Type="http://schemas.openxmlformats.org/officeDocument/2006/relationships/hyperlink" Target="http://www.schraubenprofi.at/Products.aspx" TargetMode="External"/><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56B20-08D9-405B-837F-2D59E9184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Application>LibreOffice/6.1.5.2$Windows_X86_64 LibreOffice_project/90f8dcf33c87b3705e78202e3df5142b201bd805</Application>
  <Pages>3</Pages>
  <Words>560</Words>
  <Characters>4156</Characters>
  <CharactersWithSpaces>4650</CharactersWithSpaces>
  <Paragraphs>75</Paragraphs>
  <Company>privat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2016-05-23T20:35:00Z</dcterms:created>
  <dc:creator>Michael Sengstschmid</dc:creator>
  <dc:description/>
  <dc:language>de-AT</dc:language>
  <cp:lastModifiedBy/>
  <cp:lastPrinted>2021-03-24T20:23:54Z</cp:lastPrinted>
  <dcterms:modified xsi:type="dcterms:W3CDTF">2021-03-24T20:24:17Z</dcterms:modified>
  <cp:revision>12</cp:revision>
  <dc:subject/>
  <dc:title>Modulsystem Modellbahngruppe Haag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privat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category">
    <vt:lpwstr>Modelleisenbahn HOe</vt:lpwstr>
  </property>
</Properties>
</file>