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pPr>
      <w:r>
        <w:rPr/>
      </w:r>
    </w:p>
    <w:tbl>
      <w:tblPr>
        <w:tblpPr w:bottomFromText="0" w:horzAnchor="margin" w:leftFromText="141" w:rightFromText="141" w:tblpX="0" w:tblpY="28" w:topFromText="0" w:vertAnchor="text"/>
        <w:tblW w:w="10035" w:type="dxa"/>
        <w:jc w:val="left"/>
        <w:tblInd w:w="0" w:type="dxa"/>
        <w:tblBorders>
          <w:top w:val="single" w:sz="18" w:space="0" w:color="000000"/>
          <w:left w:val="single" w:sz="18" w:space="0" w:color="000000"/>
          <w:bottom w:val="single" w:sz="18" w:space="0" w:color="000000"/>
          <w:insideH w:val="single" w:sz="18" w:space="0" w:color="000000"/>
        </w:tblBorders>
        <w:tblCellMar>
          <w:top w:w="0" w:type="dxa"/>
          <w:left w:w="108" w:type="dxa"/>
          <w:bottom w:w="0" w:type="dxa"/>
          <w:right w:w="108" w:type="dxa"/>
        </w:tblCellMar>
        <w:tblLook w:val="04a0"/>
      </w:tblPr>
      <w:tblGrid>
        <w:gridCol w:w="1895"/>
        <w:gridCol w:w="6530"/>
        <w:gridCol w:w="1610"/>
      </w:tblGrid>
      <w:tr>
        <w:trPr/>
        <w:tc>
          <w:tcPr>
            <w:tcW w:w="1895" w:type="dxa"/>
            <w:tcBorders>
              <w:top w:val="single" w:sz="18" w:space="0" w:color="000000"/>
              <w:left w:val="single" w:sz="18" w:space="0" w:color="000000"/>
              <w:bottom w:val="single" w:sz="18" w:space="0" w:color="000000"/>
              <w:insideH w:val="single" w:sz="18" w:space="0" w:color="000000"/>
            </w:tcBorders>
            <w:shd w:fill="auto" w:val="clear"/>
          </w:tcPr>
          <w:p>
            <w:pPr>
              <w:pStyle w:val="Normal"/>
              <w:widowControl/>
              <w:suppressAutoHyphens w:val="false"/>
              <w:bidi w:val="0"/>
              <w:spacing w:before="120" w:after="0"/>
              <w:jc w:val="center"/>
              <w:rPr/>
            </w:pPr>
            <w:r>
              <w:rPr/>
              <w:drawing>
                <wp:inline distT="0" distB="0" distL="0" distR="0">
                  <wp:extent cx="1047750" cy="561975"/>
                  <wp:effectExtent l="0" t="0" r="0" b="0"/>
                  <wp:docPr id="1" name="Grafik 1" descr="http://www.erlebnisbahn.at/strubel/bilder/z6/zeich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ttp://www.erlebnisbahn.at/strubel/bilder/z6/zeichz6.jpg"/>
                          <pic:cNvPicPr>
                            <a:picLocks noChangeAspect="1" noChangeArrowheads="1"/>
                          </pic:cNvPicPr>
                        </pic:nvPicPr>
                        <pic:blipFill>
                          <a:blip r:embed="rId2"/>
                          <a:stretch>
                            <a:fillRect/>
                          </a:stretch>
                        </pic:blipFill>
                        <pic:spPr bwMode="auto">
                          <a:xfrm>
                            <a:off x="0" y="0"/>
                            <a:ext cx="1047750" cy="561975"/>
                          </a:xfrm>
                          <a:prstGeom prst="rect">
                            <a:avLst/>
                          </a:prstGeom>
                        </pic:spPr>
                      </pic:pic>
                    </a:graphicData>
                  </a:graphic>
                </wp:inline>
              </w:drawing>
            </w:r>
          </w:p>
          <w:p>
            <w:pPr>
              <w:pStyle w:val="Normal"/>
              <w:rPr/>
            </w:pPr>
            <w:r>
              <w:rPr>
                <w:rFonts w:eastAsia="Calibri"/>
                <w:lang w:eastAsia="en-US"/>
              </w:rPr>
              <w:t>SMBG</w:t>
            </w:r>
          </w:p>
        </w:tc>
        <w:tc>
          <w:tcPr>
            <w:tcW w:w="6530" w:type="dxa"/>
            <w:tcBorders>
              <w:top w:val="single" w:sz="18" w:space="0" w:color="000000"/>
              <w:left w:val="single" w:sz="18" w:space="0" w:color="000000"/>
              <w:bottom w:val="single" w:sz="18" w:space="0" w:color="000000"/>
              <w:insideH w:val="single" w:sz="18" w:space="0" w:color="000000"/>
            </w:tcBorders>
            <w:shd w:fill="auto" w:val="clear"/>
          </w:tcPr>
          <w:p>
            <w:pPr>
              <w:pStyle w:val="Normal"/>
              <w:widowControl/>
              <w:suppressAutoHyphens w:val="false"/>
              <w:bidi w:val="0"/>
              <w:spacing w:before="120" w:after="0"/>
              <w:jc w:val="center"/>
              <w:rPr/>
            </w:pPr>
            <w:r>
              <w:rPr>
                <w:b w:val="false"/>
                <w:sz w:val="28"/>
                <w:szCs w:val="28"/>
              </w:rPr>
              <w:t>Schmalspur Modulbaugruppe</w:t>
            </w:r>
          </w:p>
          <w:p>
            <w:pPr>
              <w:pStyle w:val="Normal"/>
              <w:rPr/>
            </w:pPr>
            <w:r>
              <w:rPr>
                <w:b w:val="false"/>
                <w:sz w:val="28"/>
                <w:szCs w:val="28"/>
              </w:rPr>
              <w:t>Modulhandbuch 2.0</w:t>
            </w:r>
          </w:p>
          <w:p>
            <w:pPr>
              <w:pStyle w:val="Normal"/>
              <w:rPr/>
            </w:pPr>
            <w:r>
              <w:rPr/>
              <w:t>Digital-Adressen</w:t>
            </w:r>
          </w:p>
        </w:tc>
        <w:tc>
          <w:tcPr>
            <w:tcW w:w="1610"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spacing w:before="120" w:after="0"/>
              <w:rPr>
                <w:b w:val="false"/>
                <w:b w:val="false"/>
                <w:bCs w:val="false"/>
                <w:sz w:val="24"/>
                <w:szCs w:val="24"/>
              </w:rPr>
            </w:pPr>
            <w:r>
              <w:rPr>
                <w:b w:val="false"/>
                <w:bCs w:val="false"/>
                <w:sz w:val="24"/>
                <w:szCs w:val="24"/>
              </w:rPr>
              <w:t>Version 1.0</w:t>
            </w:r>
          </w:p>
          <w:p>
            <w:pPr>
              <w:pStyle w:val="Normal"/>
              <w:rPr>
                <w:b w:val="false"/>
                <w:b w:val="false"/>
                <w:bCs w:val="false"/>
                <w:sz w:val="24"/>
                <w:szCs w:val="24"/>
              </w:rPr>
            </w:pPr>
            <w:r>
              <w:rPr>
                <w:b w:val="false"/>
                <w:bCs w:val="false"/>
                <w:sz w:val="24"/>
                <w:szCs w:val="24"/>
              </w:rPr>
              <w:t>(3-2021)</w:t>
            </w:r>
          </w:p>
          <w:p>
            <w:pPr>
              <w:pStyle w:val="Normal"/>
              <w:rPr>
                <w:b w:val="false"/>
                <w:b w:val="false"/>
                <w:bCs w:val="false"/>
                <w:sz w:val="24"/>
                <w:szCs w:val="24"/>
              </w:rPr>
            </w:pPr>
            <w:r>
              <w:rPr>
                <w:b w:val="false"/>
                <w:bCs w:val="false"/>
                <w:sz w:val="24"/>
                <w:szCs w:val="24"/>
              </w:rPr>
              <w:t>AVor</w:t>
            </w:r>
          </w:p>
        </w:tc>
      </w:tr>
    </w:tbl>
    <w:p>
      <w:pPr>
        <w:pStyle w:val="Normal"/>
        <w:jc w:val="left"/>
        <w:rPr>
          <w:b w:val="false"/>
          <w:b w:val="false"/>
          <w:bCs w:val="false"/>
          <w:sz w:val="20"/>
          <w:szCs w:val="20"/>
        </w:rPr>
      </w:pPr>
      <w:r>
        <w:rPr>
          <w:b w:val="false"/>
          <w:bCs w:val="false"/>
          <w:sz w:val="20"/>
          <w:szCs w:val="20"/>
        </w:rPr>
      </w:r>
    </w:p>
    <w:p>
      <w:pPr>
        <w:pStyle w:val="Normal"/>
        <w:jc w:val="left"/>
        <w:rPr/>
      </w:pPr>
      <w:r>
        <w:rPr>
          <w:b w:val="false"/>
          <w:bCs w:val="false"/>
          <w:sz w:val="20"/>
          <w:szCs w:val="20"/>
        </w:rPr>
        <w:t>Die Schmalspur-Modulbaugruppe verwendet bei Ausstellungen entweder LENZ Digital LZV100 oder ROCO Z21 (schwarz) als Zentrale, XPressNet ist das verwendete BUS-System. Bei Fremo-Treffen wird entweder Uhlenbrock oder ebenfalls Z21 (schwarz) als Zentrale verwendet, BUS-System ist LocoNet.</w:t>
      </w:r>
    </w:p>
    <w:p>
      <w:pPr>
        <w:pStyle w:val="Normal"/>
        <w:jc w:val="left"/>
        <w:rPr>
          <w:b w:val="false"/>
          <w:b w:val="false"/>
          <w:bCs w:val="false"/>
          <w:sz w:val="20"/>
          <w:szCs w:val="20"/>
        </w:rPr>
      </w:pPr>
      <w:r>
        <w:rPr>
          <w:b w:val="false"/>
          <w:bCs w:val="false"/>
          <w:sz w:val="20"/>
          <w:szCs w:val="20"/>
        </w:rPr>
        <w:t>Grundsätzlich sind hierbei zwei unterschiedliche Adressen bzw. Adressbereiche zu beachten:</w:t>
      </w:r>
    </w:p>
    <w:p>
      <w:pPr>
        <w:pStyle w:val="Normal"/>
        <w:numPr>
          <w:ilvl w:val="0"/>
          <w:numId w:val="1"/>
        </w:numPr>
        <w:jc w:val="left"/>
        <w:rPr>
          <w:b w:val="false"/>
          <w:b w:val="false"/>
          <w:bCs w:val="false"/>
          <w:sz w:val="20"/>
          <w:szCs w:val="20"/>
        </w:rPr>
      </w:pPr>
      <w:r>
        <w:rPr>
          <w:b w:val="false"/>
          <w:bCs w:val="false"/>
          <w:sz w:val="20"/>
          <w:szCs w:val="20"/>
        </w:rPr>
        <w:t>Lokadresse</w:t>
      </w:r>
    </w:p>
    <w:p>
      <w:pPr>
        <w:pStyle w:val="Normal"/>
        <w:numPr>
          <w:ilvl w:val="0"/>
          <w:numId w:val="1"/>
        </w:numPr>
        <w:jc w:val="left"/>
        <w:rPr>
          <w:b w:val="false"/>
          <w:b w:val="false"/>
          <w:bCs w:val="false"/>
          <w:sz w:val="20"/>
          <w:szCs w:val="20"/>
        </w:rPr>
      </w:pPr>
      <w:r>
        <w:rPr>
          <w:b w:val="false"/>
          <w:bCs w:val="false"/>
          <w:sz w:val="20"/>
          <w:szCs w:val="20"/>
        </w:rPr>
        <w:t>Regleradresse</w:t>
      </w:r>
    </w:p>
    <w:p>
      <w:pPr>
        <w:pStyle w:val="Normal"/>
        <w:jc w:val="left"/>
        <w:rPr/>
      </w:pPr>
      <w:r>
        <w:rPr>
          <w:b w:val="false"/>
          <w:bCs w:val="false"/>
          <w:sz w:val="20"/>
          <w:szCs w:val="20"/>
        </w:rPr>
        <w:t xml:space="preserve">Sowohl für Lokadresse als auch für Regleradresse muss sichergestellt werden, dass diese bei der jeweiligen Ausstellung/beim jeweiligen </w:t>
      </w:r>
      <w:r>
        <w:rPr>
          <w:b w:val="false"/>
          <w:bCs w:val="false"/>
          <w:sz w:val="20"/>
          <w:szCs w:val="20"/>
        </w:rPr>
        <w:t>T</w:t>
      </w:r>
      <w:r>
        <w:rPr>
          <w:b w:val="false"/>
          <w:bCs w:val="false"/>
          <w:sz w:val="20"/>
          <w:szCs w:val="20"/>
        </w:rPr>
        <w:t>reffen jeweils nur einmal verwendet wird. Für die Regleradressen gibt es - abhängig von der verwendeten Zentrale - unterschiedliche Regeln.</w:t>
      </w:r>
    </w:p>
    <w:p>
      <w:pPr>
        <w:pStyle w:val="Normal"/>
        <w:jc w:val="left"/>
        <w:rPr>
          <w:b w:val="false"/>
          <w:b w:val="false"/>
          <w:bCs w:val="false"/>
          <w:sz w:val="20"/>
          <w:szCs w:val="20"/>
        </w:rPr>
      </w:pPr>
      <w:r>
        <w:rPr>
          <w:b w:val="false"/>
          <w:bCs w:val="false"/>
          <w:sz w:val="20"/>
          <w:szCs w:val="20"/>
        </w:rPr>
      </w:r>
    </w:p>
    <w:p>
      <w:pPr>
        <w:pStyle w:val="Normal"/>
        <w:jc w:val="left"/>
        <w:rPr>
          <w:b/>
          <w:b/>
          <w:bCs/>
          <w:sz w:val="20"/>
          <w:szCs w:val="20"/>
        </w:rPr>
      </w:pPr>
      <w:r>
        <w:rPr>
          <w:b/>
          <w:bCs/>
          <w:sz w:val="20"/>
          <w:szCs w:val="20"/>
        </w:rPr>
        <w:t>LOKADRESSEN:</w:t>
      </w:r>
    </w:p>
    <w:p>
      <w:pPr>
        <w:pStyle w:val="Normal"/>
        <w:jc w:val="left"/>
        <w:rPr>
          <w:b w:val="false"/>
          <w:b w:val="false"/>
          <w:bCs w:val="false"/>
          <w:sz w:val="20"/>
          <w:szCs w:val="20"/>
        </w:rPr>
      </w:pPr>
      <w:r>
        <w:rPr>
          <w:b w:val="false"/>
          <w:bCs w:val="false"/>
          <w:sz w:val="20"/>
          <w:szCs w:val="20"/>
        </w:rPr>
        <w:t xml:space="preserve">In der SMBG wird die 4-stellige Lokadresse verwendet. </w:t>
      </w:r>
    </w:p>
    <w:p>
      <w:pPr>
        <w:pStyle w:val="Normal"/>
        <w:jc w:val="left"/>
        <w:rPr>
          <w:b/>
          <w:b/>
          <w:bCs/>
          <w:color w:val="CE181E"/>
          <w:sz w:val="20"/>
          <w:szCs w:val="20"/>
        </w:rPr>
      </w:pPr>
      <w:r>
        <w:rPr>
          <w:b/>
          <w:bCs/>
          <w:color w:val="CE181E"/>
          <w:sz w:val="20"/>
          <w:szCs w:val="20"/>
        </w:rPr>
        <w:t>Jedes Mitglied erhält einen Adressbereich von 100 Adressen zugeteilt. Innerhalb dieses Bereiches kann jedes Mitglied seinen Loks oder sonstigen Decodern z.B. Beleuchtung in Wagen die Adressen beliebig zuordnen.</w:t>
      </w:r>
    </w:p>
    <w:p>
      <w:pPr>
        <w:pStyle w:val="Normal"/>
        <w:jc w:val="left"/>
        <w:rPr>
          <w:b/>
          <w:b/>
          <w:bCs/>
          <w:color w:val="CE181E"/>
          <w:sz w:val="20"/>
          <w:szCs w:val="20"/>
        </w:rPr>
      </w:pPr>
      <w:r>
        <w:rPr>
          <w:b/>
          <w:bCs/>
          <w:color w:val="CE181E"/>
          <w:sz w:val="20"/>
          <w:szCs w:val="20"/>
        </w:rPr>
        <w:t>Zusammensetzung der Lokadresse:</w:t>
      </w:r>
    </w:p>
    <w:p>
      <w:pPr>
        <w:pStyle w:val="Normal"/>
        <w:jc w:val="left"/>
        <w:rPr>
          <w:b/>
          <w:b/>
          <w:bCs/>
          <w:color w:val="CE181E"/>
          <w:sz w:val="20"/>
          <w:szCs w:val="20"/>
        </w:rPr>
      </w:pPr>
      <w:r>
        <w:rPr>
          <w:b/>
          <w:bCs/>
          <w:color w:val="CE181E"/>
          <w:sz w:val="20"/>
          <w:szCs w:val="20"/>
        </w:rPr>
        <w:t>Stelle 1-2: Mitgliedernummer</w:t>
      </w:r>
    </w:p>
    <w:p>
      <w:pPr>
        <w:pStyle w:val="Normal"/>
        <w:jc w:val="left"/>
        <w:rPr>
          <w:b/>
          <w:b/>
          <w:bCs/>
          <w:color w:val="CE181E"/>
          <w:sz w:val="20"/>
          <w:szCs w:val="20"/>
        </w:rPr>
      </w:pPr>
      <w:r>
        <w:rPr>
          <w:b/>
          <w:bCs/>
          <w:color w:val="CE181E"/>
          <w:sz w:val="20"/>
          <w:szCs w:val="20"/>
        </w:rPr>
        <w:t>Stelle 3-4: frei wählbar</w:t>
      </w:r>
    </w:p>
    <w:p>
      <w:pPr>
        <w:pStyle w:val="Normal"/>
        <w:jc w:val="left"/>
        <w:rPr>
          <w:b w:val="false"/>
          <w:b w:val="false"/>
          <w:bCs w:val="false"/>
          <w:color w:val="000000"/>
          <w:sz w:val="20"/>
          <w:szCs w:val="20"/>
        </w:rPr>
      </w:pPr>
      <w:r>
        <w:rPr>
          <w:b w:val="false"/>
          <w:bCs w:val="false"/>
          <w:color w:val="000000"/>
          <w:sz w:val="20"/>
          <w:szCs w:val="20"/>
        </w:rPr>
        <w:t>Beispiel für Mitglied Nummer 17:   Adresse 1700-1799 möglich.</w:t>
      </w:r>
    </w:p>
    <w:p>
      <w:pPr>
        <w:pStyle w:val="Normal"/>
        <w:jc w:val="left"/>
        <w:rPr>
          <w:b w:val="false"/>
          <w:b w:val="false"/>
          <w:bCs w:val="false"/>
          <w:color w:val="CE181E"/>
          <w:sz w:val="20"/>
          <w:szCs w:val="20"/>
        </w:rPr>
      </w:pPr>
      <w:r>
        <w:rPr>
          <w:b w:val="false"/>
          <w:bCs w:val="false"/>
          <w:color w:val="CE181E"/>
          <w:sz w:val="20"/>
          <w:szCs w:val="20"/>
        </w:rPr>
        <w:t>Bei SMBG Veranstaltungen dürfen nur die zugeteilten Lokadressen verwendet werden. Die Verwendung anderer Lokadressen bedarf der vorherigen Abstimmung mit dem Ausstellungsleiter!</w:t>
      </w:r>
    </w:p>
    <w:p>
      <w:pPr>
        <w:pStyle w:val="Normal"/>
        <w:jc w:val="left"/>
        <w:rPr>
          <w:b w:val="false"/>
          <w:b w:val="false"/>
          <w:bCs w:val="false"/>
          <w:sz w:val="20"/>
          <w:szCs w:val="20"/>
        </w:rPr>
      </w:pPr>
      <w:r>
        <w:rPr>
          <w:b w:val="false"/>
          <w:bCs w:val="false"/>
          <w:sz w:val="20"/>
          <w:szCs w:val="20"/>
        </w:rPr>
        <w:t xml:space="preserve">Sonderfall FREMO-Treffen: </w:t>
      </w:r>
    </w:p>
    <w:p>
      <w:pPr>
        <w:pStyle w:val="Normal"/>
        <w:jc w:val="left"/>
        <w:rPr>
          <w:b w:val="false"/>
          <w:b w:val="false"/>
          <w:bCs w:val="false"/>
          <w:color w:val="CE181E"/>
          <w:sz w:val="20"/>
          <w:szCs w:val="20"/>
        </w:rPr>
      </w:pPr>
      <w:r>
        <w:rPr>
          <w:b w:val="false"/>
          <w:bCs w:val="false"/>
          <w:color w:val="CE181E"/>
          <w:sz w:val="20"/>
          <w:szCs w:val="20"/>
        </w:rPr>
        <w:t>Bei FREMO-Treffen gelten grundsätzlich die FREMO-Regeln:</w:t>
      </w:r>
    </w:p>
    <w:p>
      <w:pPr>
        <w:pStyle w:val="Normal"/>
        <w:jc w:val="left"/>
        <w:rPr>
          <w:b w:val="false"/>
          <w:b w:val="false"/>
          <w:bCs w:val="false"/>
          <w:color w:val="CE181E"/>
          <w:sz w:val="20"/>
          <w:szCs w:val="20"/>
        </w:rPr>
      </w:pPr>
      <w:r>
        <w:rPr>
          <w:b w:val="false"/>
          <w:bCs w:val="false"/>
          <w:color w:val="CE181E"/>
          <w:sz w:val="20"/>
          <w:szCs w:val="20"/>
        </w:rPr>
        <w:t xml:space="preserve">Jedes Mitglied erhälten einen Nummerkreis für im FREMO zu verwendenden Digitaladressen (nicht identisch mit den SMBG Adressen). </w:t>
      </w:r>
    </w:p>
    <w:p>
      <w:pPr>
        <w:pStyle w:val="Normal"/>
        <w:jc w:val="left"/>
        <w:rPr>
          <w:b w:val="false"/>
          <w:b w:val="false"/>
          <w:bCs w:val="false"/>
          <w:color w:val="CE181E"/>
          <w:sz w:val="20"/>
          <w:szCs w:val="20"/>
        </w:rPr>
      </w:pPr>
      <w:r>
        <w:rPr>
          <w:b w:val="false"/>
          <w:bCs w:val="false"/>
          <w:color w:val="CE181E"/>
          <w:sz w:val="20"/>
          <w:szCs w:val="20"/>
        </w:rPr>
        <w:t>Es gilt eine fixe Regler-Adressenzuordnung.</w:t>
      </w:r>
    </w:p>
    <w:p>
      <w:pPr>
        <w:pStyle w:val="Normal"/>
        <w:jc w:val="left"/>
        <w:rPr>
          <w:b w:val="false"/>
          <w:b w:val="false"/>
          <w:bCs w:val="false"/>
          <w:color w:val="CE181E"/>
          <w:sz w:val="20"/>
          <w:szCs w:val="20"/>
        </w:rPr>
      </w:pPr>
      <w:r>
        <w:rPr>
          <w:b w:val="false"/>
          <w:bCs w:val="false"/>
          <w:color w:val="CE181E"/>
          <w:sz w:val="20"/>
          <w:szCs w:val="20"/>
        </w:rPr>
        <w:t>Andere als die zugewiesenen Adressen dürfen nicht verwendet werden.</w:t>
      </w:r>
    </w:p>
    <w:p>
      <w:pPr>
        <w:pStyle w:val="Normal"/>
        <w:jc w:val="left"/>
        <w:rPr>
          <w:b w:val="false"/>
          <w:b w:val="false"/>
          <w:bCs w:val="false"/>
          <w:sz w:val="20"/>
          <w:szCs w:val="20"/>
        </w:rPr>
      </w:pPr>
      <w:r>
        <w:rPr>
          <w:b w:val="false"/>
          <w:bCs w:val="false"/>
          <w:sz w:val="20"/>
          <w:szCs w:val="20"/>
        </w:rPr>
        <w:t>Dazu gibt es jedoch folgende Anmerkung:</w:t>
      </w:r>
    </w:p>
    <w:p>
      <w:pPr>
        <w:pStyle w:val="Normal"/>
        <w:jc w:val="left"/>
        <w:rPr>
          <w:b w:val="false"/>
          <w:b w:val="false"/>
          <w:bCs w:val="false"/>
          <w:color w:val="CE181E"/>
          <w:sz w:val="20"/>
          <w:szCs w:val="20"/>
        </w:rPr>
      </w:pPr>
      <w:r>
        <w:rPr>
          <w:b w:val="false"/>
          <w:bCs w:val="false"/>
          <w:color w:val="CE181E"/>
          <w:sz w:val="20"/>
          <w:szCs w:val="20"/>
        </w:rPr>
        <w:t xml:space="preserve">Da die im FREMO  für H0e ausschließlich  9xxx-Adressen verwendet werden, können eventuell die SMBG Adressen verwendet werden. Dies ist jeweils mit dem Treffensleiter abzuklären. </w:t>
      </w:r>
    </w:p>
    <w:p>
      <w:pPr>
        <w:pStyle w:val="Normal"/>
        <w:jc w:val="left"/>
        <w:rPr>
          <w:b w:val="false"/>
          <w:b w:val="false"/>
          <w:bCs w:val="false"/>
          <w:color w:val="729FCF"/>
          <w:sz w:val="20"/>
          <w:szCs w:val="20"/>
        </w:rPr>
      </w:pPr>
      <w:r>
        <w:rPr>
          <w:b w:val="false"/>
          <w:bCs w:val="false"/>
          <w:color w:val="729FCF"/>
          <w:sz w:val="20"/>
          <w:szCs w:val="20"/>
        </w:rPr>
        <w:t>Praktisch und sinnvoll ist es, VOR den Treffen/Ausstellungen die Lokadressen entsprechen zu überprüfen bzw. einzustellen. Vor Ort ist das meist umständlich, jedenfalls zeitraubend.</w:t>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t>REGLERLOKADRESSEN:</w:t>
      </w:r>
    </w:p>
    <w:p>
      <w:pPr>
        <w:pStyle w:val="Normal"/>
        <w:jc w:val="left"/>
        <w:rPr>
          <w:b w:val="false"/>
          <w:b w:val="false"/>
          <w:bCs w:val="false"/>
          <w:sz w:val="20"/>
          <w:szCs w:val="20"/>
        </w:rPr>
      </w:pPr>
      <w:r>
        <w:rPr>
          <w:b w:val="false"/>
          <w:bCs w:val="false"/>
          <w:sz w:val="20"/>
          <w:szCs w:val="20"/>
        </w:rPr>
        <w:t>Die Regleradressverwaltung ist abhängig vom verwendeten BUS-System und der verwendeten Zentrale.</w:t>
      </w:r>
    </w:p>
    <w:p>
      <w:pPr>
        <w:pStyle w:val="Normal"/>
        <w:jc w:val="left"/>
        <w:rPr>
          <w:b w:val="false"/>
          <w:b w:val="false"/>
          <w:bCs w:val="false"/>
          <w:sz w:val="20"/>
          <w:szCs w:val="20"/>
          <w:u w:val="single"/>
        </w:rPr>
      </w:pPr>
      <w:r>
        <w:rPr>
          <w:b w:val="false"/>
          <w:bCs w:val="false"/>
          <w:sz w:val="20"/>
          <w:szCs w:val="20"/>
          <w:u w:val="single"/>
        </w:rPr>
        <w:t>XPressNet - Lenz LZV100:</w:t>
      </w:r>
    </w:p>
    <w:p>
      <w:pPr>
        <w:pStyle w:val="Normal"/>
        <w:jc w:val="left"/>
        <w:rPr>
          <w:b w:val="false"/>
          <w:b w:val="false"/>
          <w:bCs w:val="false"/>
          <w:sz w:val="20"/>
          <w:szCs w:val="20"/>
        </w:rPr>
      </w:pPr>
      <w:r>
        <w:rPr>
          <w:b w:val="false"/>
          <w:bCs w:val="false"/>
          <w:sz w:val="20"/>
          <w:szCs w:val="20"/>
        </w:rPr>
        <w:t>Es werden nur FIXE Regleradressen im Bereich 1-32 verwendet.</w:t>
      </w:r>
    </w:p>
    <w:p>
      <w:pPr>
        <w:pStyle w:val="Normal"/>
        <w:numPr>
          <w:ilvl w:val="0"/>
          <w:numId w:val="2"/>
        </w:numPr>
        <w:jc w:val="left"/>
        <w:rPr>
          <w:b w:val="false"/>
          <w:b w:val="false"/>
          <w:bCs w:val="false"/>
          <w:color w:val="CE181E"/>
          <w:sz w:val="20"/>
          <w:szCs w:val="20"/>
        </w:rPr>
      </w:pPr>
      <w:r>
        <w:rPr>
          <w:b w:val="false"/>
          <w:bCs w:val="false"/>
          <w:color w:val="CE181E"/>
          <w:sz w:val="20"/>
          <w:szCs w:val="20"/>
        </w:rPr>
        <w:t>Regler, die eine dynamische Adressvergabe ermöglichen (z.B.ROCO-Multimaus) müssen auf fixe Adresse konfiguriert werden.</w:t>
      </w:r>
    </w:p>
    <w:p>
      <w:pPr>
        <w:pStyle w:val="Normal"/>
        <w:numPr>
          <w:ilvl w:val="0"/>
          <w:numId w:val="2"/>
        </w:numPr>
        <w:jc w:val="left"/>
        <w:rPr>
          <w:b w:val="false"/>
          <w:b w:val="false"/>
          <w:bCs w:val="false"/>
          <w:color w:val="CE181E"/>
          <w:sz w:val="20"/>
          <w:szCs w:val="20"/>
        </w:rPr>
      </w:pPr>
      <w:r>
        <w:rPr>
          <w:b w:val="false"/>
          <w:bCs w:val="false"/>
          <w:color w:val="CE181E"/>
          <w:sz w:val="20"/>
          <w:szCs w:val="20"/>
        </w:rPr>
        <w:t>Bei jeder Ausstellung müssen alle Regler, die bei der Ausstellung verwendet werden sollen, registriert und eventuell neu eingestellt werden. Zeitpunkt und Ablauf wird jeweils vom Ausstellungsleiter bekanntgegeben.</w:t>
      </w:r>
    </w:p>
    <w:p>
      <w:pPr>
        <w:pStyle w:val="Normal"/>
        <w:numPr>
          <w:ilvl w:val="0"/>
          <w:numId w:val="2"/>
        </w:numPr>
        <w:jc w:val="left"/>
        <w:rPr>
          <w:b w:val="false"/>
          <w:b w:val="false"/>
          <w:bCs w:val="false"/>
          <w:color w:val="CE181E"/>
          <w:sz w:val="20"/>
          <w:szCs w:val="20"/>
        </w:rPr>
      </w:pPr>
      <w:r>
        <w:rPr>
          <w:b w:val="false"/>
          <w:bCs w:val="false"/>
          <w:color w:val="CE181E"/>
          <w:sz w:val="20"/>
          <w:szCs w:val="20"/>
        </w:rPr>
        <w:t>Dieser Ablauf ist zwar etwas mühsam, aber für einen störungsfreien Betrieb erforderlich und daher verbindlich einzuhalten!</w:t>
      </w:r>
    </w:p>
    <w:p>
      <w:pPr>
        <w:pStyle w:val="Normal"/>
        <w:numPr>
          <w:ilvl w:val="0"/>
          <w:numId w:val="2"/>
        </w:numPr>
        <w:jc w:val="left"/>
        <w:rPr>
          <w:b w:val="false"/>
          <w:b w:val="false"/>
          <w:bCs w:val="false"/>
          <w:color w:val="000000"/>
          <w:sz w:val="20"/>
          <w:szCs w:val="20"/>
        </w:rPr>
      </w:pPr>
      <w:r>
        <w:rPr>
          <w:b w:val="false"/>
          <w:bCs w:val="false"/>
          <w:color w:val="000000"/>
          <w:sz w:val="20"/>
          <w:szCs w:val="20"/>
        </w:rPr>
        <w:t>Bei den Ausstellungen wird versucht, die auf den Reglern vorgefundene Regleradresse beizubehalten. Nur bei Konflikten wird die Adresse geändert. Der Ausstellungsleiter führt eine Liste der bei der Ausstellung eingebuchten Regler samt Adresse.</w:t>
      </w:r>
    </w:p>
    <w:p>
      <w:pPr>
        <w:pStyle w:val="Normal"/>
        <w:numPr>
          <w:ilvl w:val="0"/>
          <w:numId w:val="2"/>
        </w:numPr>
        <w:jc w:val="left"/>
        <w:rPr>
          <w:b w:val="false"/>
          <w:b w:val="false"/>
          <w:bCs w:val="false"/>
          <w:color w:val="000000"/>
          <w:sz w:val="20"/>
          <w:szCs w:val="20"/>
        </w:rPr>
      </w:pPr>
      <w:r>
        <w:rPr>
          <w:b w:val="false"/>
          <w:bCs w:val="false"/>
          <w:color w:val="000000"/>
          <w:sz w:val="20"/>
          <w:szCs w:val="20"/>
        </w:rPr>
        <w:t>Für Regler, die über WLAN eingebunden sind, gibt es keine extra Regler-Adresse (der WLAN-Router erhält eine Regler-Adresse.</w:t>
      </w:r>
    </w:p>
    <w:p>
      <w:pPr>
        <w:pStyle w:val="Normal"/>
        <w:numPr>
          <w:ilvl w:val="0"/>
          <w:numId w:val="2"/>
        </w:numPr>
        <w:jc w:val="left"/>
        <w:rPr>
          <w:b w:val="false"/>
          <w:b w:val="false"/>
          <w:bCs w:val="false"/>
          <w:color w:val="000000"/>
          <w:sz w:val="20"/>
          <w:szCs w:val="20"/>
        </w:rPr>
      </w:pPr>
      <w:r>
        <w:rPr>
          <w:b w:val="false"/>
          <w:bCs w:val="false"/>
          <w:color w:val="000000"/>
          <w:sz w:val="20"/>
          <w:szCs w:val="20"/>
        </w:rPr>
        <w:t>Durch die Einschränkung auf den Adressbereich 1-32 kann es theoretisch bei Veranstaltungen mit großer Teilnehmerzahl zu Beschränkungen der Regleranzahl für die einzelnen Teilnehmer kommen. In der Praxis ist es bisher zu keinen Engpässen bei der Regler-Adressen-Vergabe gekommen. Bedingt auch durch die zunehmende Verwendung von WLAN- und Funkreglern (die auf eigenen Regleradressen verwaltet werden) sind meist ausreichend Regleradressen vorhanden.</w:t>
      </w:r>
    </w:p>
    <w:p>
      <w:pPr>
        <w:pStyle w:val="Normal"/>
        <w:jc w:val="left"/>
        <w:rPr>
          <w:u w:val="single"/>
        </w:rPr>
      </w:pPr>
      <w:r>
        <w:rPr>
          <w:u w:val="single"/>
        </w:rPr>
      </w:r>
    </w:p>
    <w:p>
      <w:pPr>
        <w:pStyle w:val="Normal"/>
        <w:jc w:val="left"/>
        <w:rPr>
          <w:b w:val="false"/>
          <w:b w:val="false"/>
          <w:bCs w:val="false"/>
          <w:sz w:val="20"/>
          <w:szCs w:val="20"/>
        </w:rPr>
      </w:pPr>
      <w:r>
        <w:rPr>
          <w:b w:val="false"/>
          <w:bCs w:val="false"/>
          <w:sz w:val="20"/>
          <w:szCs w:val="20"/>
          <w:u w:val="single"/>
        </w:rPr>
        <w:t>XPressNet - Z21:</w:t>
      </w:r>
      <w:r>
        <w:rPr>
          <w:b w:val="false"/>
          <w:bCs w:val="false"/>
          <w:sz w:val="20"/>
          <w:szCs w:val="20"/>
        </w:rPr>
        <w:t xml:space="preserve"> </w:t>
      </w:r>
    </w:p>
    <w:p>
      <w:pPr>
        <w:pStyle w:val="Normal"/>
        <w:jc w:val="left"/>
        <w:rPr>
          <w:b w:val="false"/>
          <w:b w:val="false"/>
          <w:bCs w:val="false"/>
          <w:sz w:val="20"/>
          <w:szCs w:val="20"/>
        </w:rPr>
      </w:pPr>
      <w:r>
        <w:rPr>
          <w:b w:val="false"/>
          <w:bCs w:val="false"/>
          <w:sz w:val="20"/>
          <w:szCs w:val="20"/>
        </w:rPr>
      </w:r>
    </w:p>
    <w:p>
      <w:pPr>
        <w:pStyle w:val="Normal"/>
        <w:jc w:val="left"/>
        <w:rPr>
          <w:b w:val="false"/>
          <w:b w:val="false"/>
          <w:bCs w:val="false"/>
          <w:sz w:val="20"/>
          <w:szCs w:val="20"/>
        </w:rPr>
      </w:pPr>
      <w:r>
        <w:rPr>
          <w:b w:val="false"/>
          <w:bCs w:val="false"/>
          <w:sz w:val="20"/>
          <w:szCs w:val="20"/>
        </w:rPr>
        <w:t xml:space="preserve">In der Z21-Dokumentation ist leider wenig zu dem Thema enthalten. Wie die Z21 Reglernummernmanagement  durchführt, entzieht sich derzeit noch unserem Wissen. Daher wenden wir bis auf Weiteres die obigen LENZ-Regeln auch beim Einsatz der Z21 als Zentrale an. </w:t>
      </w:r>
    </w:p>
    <w:p>
      <w:pPr>
        <w:pStyle w:val="Normal"/>
        <w:jc w:val="left"/>
        <w:rPr/>
      </w:pPr>
      <w:r>
        <w:rPr/>
      </w:r>
    </w:p>
    <w:p>
      <w:pPr>
        <w:pStyle w:val="Normal"/>
        <w:jc w:val="left"/>
        <w:rPr>
          <w:b w:val="false"/>
          <w:b w:val="false"/>
          <w:bCs w:val="false"/>
          <w:sz w:val="20"/>
          <w:szCs w:val="20"/>
          <w:u w:val="single"/>
        </w:rPr>
      </w:pPr>
      <w:r>
        <w:rPr>
          <w:b w:val="false"/>
          <w:bCs w:val="false"/>
          <w:sz w:val="20"/>
          <w:szCs w:val="20"/>
          <w:u w:val="single"/>
        </w:rPr>
        <w:t>LocoNet - Z21/Uhlenbrock:</w:t>
      </w:r>
    </w:p>
    <w:p>
      <w:pPr>
        <w:pStyle w:val="Normal"/>
        <w:jc w:val="left"/>
        <w:rPr>
          <w:b w:val="false"/>
          <w:b w:val="false"/>
          <w:bCs w:val="false"/>
          <w:sz w:val="20"/>
          <w:szCs w:val="20"/>
          <w:u w:val="single"/>
        </w:rPr>
      </w:pPr>
      <w:r>
        <w:rPr>
          <w:b w:val="false"/>
          <w:bCs w:val="false"/>
          <w:sz w:val="20"/>
          <w:szCs w:val="20"/>
          <w:u w:val="single"/>
        </w:rPr>
      </w:r>
    </w:p>
    <w:p>
      <w:pPr>
        <w:pStyle w:val="Normal"/>
        <w:jc w:val="left"/>
        <w:rPr>
          <w:b w:val="false"/>
          <w:b w:val="false"/>
          <w:bCs w:val="false"/>
          <w:sz w:val="20"/>
          <w:szCs w:val="20"/>
          <w:u w:val="none"/>
        </w:rPr>
      </w:pPr>
      <w:r>
        <w:rPr>
          <w:b w:val="false"/>
          <w:bCs w:val="false"/>
          <w:sz w:val="20"/>
          <w:szCs w:val="20"/>
          <w:u w:val="none"/>
        </w:rPr>
        <w:t>Bei FREMO-Treffen kommen für die Fahrzeusteuerung die FREMO-Regeln zur Anwendung:</w:t>
      </w:r>
    </w:p>
    <w:p>
      <w:pPr>
        <w:pStyle w:val="Normal"/>
        <w:numPr>
          <w:ilvl w:val="0"/>
          <w:numId w:val="3"/>
        </w:numPr>
        <w:jc w:val="left"/>
        <w:rPr/>
      </w:pPr>
      <w:r>
        <w:rPr>
          <w:b w:val="false"/>
          <w:bCs w:val="false"/>
          <w:color w:val="CE181E"/>
          <w:sz w:val="20"/>
          <w:szCs w:val="20"/>
          <w:u w:val="none"/>
        </w:rPr>
        <w:t>Als Handregler werden FREMO.Fred‘s verwendet. Diese haben fix vorkonfigurierte Regleradressen, keine Änderung der Adresse möglich. Die Adresse ist am Chip, Adressmanagement durch FREMO.</w:t>
      </w:r>
    </w:p>
    <w:p>
      <w:pPr>
        <w:pStyle w:val="Normal"/>
        <w:numPr>
          <w:ilvl w:val="0"/>
          <w:numId w:val="3"/>
        </w:numPr>
        <w:jc w:val="left"/>
        <w:rPr>
          <w:b w:val="false"/>
          <w:b w:val="false"/>
          <w:bCs w:val="false"/>
          <w:color w:val="CE181E"/>
          <w:sz w:val="20"/>
          <w:szCs w:val="20"/>
          <w:u w:val="none"/>
        </w:rPr>
      </w:pPr>
      <w:r>
        <w:rPr>
          <w:b w:val="false"/>
          <w:bCs w:val="false"/>
          <w:color w:val="CE181E"/>
          <w:sz w:val="20"/>
          <w:szCs w:val="20"/>
          <w:u w:val="none"/>
        </w:rPr>
        <w:t>1:1 Zuordnung Regler:Loknummer. Ein Regler steuert nur 1 Triebfahrzeug. Loknummer wird von der Zentrale aus programmiert.</w:t>
      </w:r>
    </w:p>
    <w:p>
      <w:pPr>
        <w:pStyle w:val="Normal"/>
        <w:numPr>
          <w:ilvl w:val="0"/>
          <w:numId w:val="3"/>
        </w:numPr>
        <w:jc w:val="left"/>
        <w:rPr>
          <w:b w:val="false"/>
          <w:b w:val="false"/>
          <w:bCs w:val="false"/>
          <w:color w:val="CE181E"/>
          <w:sz w:val="20"/>
          <w:szCs w:val="20"/>
          <w:u w:val="none"/>
        </w:rPr>
      </w:pPr>
      <w:r>
        <w:rPr>
          <w:b w:val="false"/>
          <w:bCs w:val="false"/>
          <w:color w:val="CE181E"/>
          <w:sz w:val="20"/>
          <w:szCs w:val="20"/>
          <w:u w:val="none"/>
        </w:rPr>
        <w:t>Verwendung von anderen Steuergeräten (z.B. Uhlenbrock-Fred‘s oder WLAN-Geräten) nur in Absprache mit dem Treffensleiter.</w:t>
      </w:r>
    </w:p>
    <w:p>
      <w:pPr>
        <w:pStyle w:val="Normal"/>
        <w:jc w:val="left"/>
        <w:rPr>
          <w:b w:val="false"/>
          <w:b w:val="false"/>
          <w:bCs w:val="false"/>
          <w:sz w:val="20"/>
          <w:szCs w:val="20"/>
          <w:u w:val="single"/>
        </w:rPr>
      </w:pPr>
      <w:r>
        <w:rPr>
          <w:b w:val="false"/>
          <w:bCs w:val="false"/>
          <w:sz w:val="20"/>
          <w:szCs w:val="20"/>
          <w:u w:val="single"/>
        </w:rPr>
      </w:r>
    </w:p>
    <w:p>
      <w:pPr>
        <w:pStyle w:val="Normal"/>
        <w:rPr/>
      </w:pPr>
      <w:r>
        <w:rPr/>
      </w:r>
    </w:p>
    <w:p>
      <w:pPr>
        <w:pStyle w:val="Normal"/>
        <w:spacing w:before="0" w:after="0"/>
        <w:jc w:val="left"/>
        <w:rPr/>
      </w:pPr>
      <w:r>
        <w:rPr/>
      </w:r>
    </w:p>
    <w:p>
      <w:pPr>
        <w:pStyle w:val="Normal"/>
        <w:rPr/>
      </w:pPr>
      <w:r>
        <w:rPr/>
      </w:r>
    </w:p>
    <w:sectPr>
      <w:footerReference w:type="default" r:id="rId3"/>
      <w:type w:val="nextPage"/>
      <w:pgSz w:w="11906" w:h="16838"/>
      <w:pgMar w:left="1134" w:right="964" w:header="0" w:top="225" w:footer="124"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pacing w:before="120" w:after="0"/>
      <w:rPr/>
    </w:pPr>
    <w:r>
      <w:rPr>
        <w:b w:val="false"/>
        <w:bCs w:val="false"/>
        <w:sz w:val="24"/>
        <w:lang w:val="de-AT"/>
      </w:rPr>
      <w:t xml:space="preserve">Seite </w:t>
    </w:r>
    <w:r>
      <w:rPr>
        <w:b w:val="false"/>
        <w:bCs w:val="false"/>
        <w:sz w:val="24"/>
      </w:rPr>
      <w:fldChar w:fldCharType="begin"/>
    </w:r>
    <w:r>
      <w:rPr>
        <w:sz w:val="24"/>
        <w:b w:val="false"/>
        <w:bCs w:val="false"/>
      </w:rPr>
      <w:instrText> PAGE </w:instrText>
    </w:r>
    <w:r>
      <w:rPr>
        <w:sz w:val="24"/>
        <w:b w:val="false"/>
        <w:bCs w:val="false"/>
      </w:rPr>
      <w:fldChar w:fldCharType="separate"/>
    </w:r>
    <w:r>
      <w:rPr>
        <w:sz w:val="24"/>
        <w:b w:val="false"/>
        <w:bCs w:val="false"/>
      </w:rPr>
      <w:t>2</w:t>
    </w:r>
    <w:r>
      <w:rPr>
        <w:sz w:val="24"/>
        <w:b w:val="false"/>
        <w:bCs w:val="false"/>
      </w:rPr>
      <w:fldChar w:fldCharType="end"/>
    </w:r>
  </w:p>
  <w:p>
    <w:pPr>
      <w:pStyle w:val="Fuzeile"/>
      <w:rPr>
        <w:lang w:val="de-AT"/>
      </w:rPr>
    </w:pPr>
    <w:r>
      <w:rPr>
        <w:lang w:val="de-AT"/>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0"/>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0"/>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15b60"/>
    <w:pPr>
      <w:widowControl/>
      <w:suppressAutoHyphens w:val="false"/>
      <w:bidi w:val="0"/>
      <w:spacing w:before="120" w:after="0"/>
      <w:jc w:val="center"/>
    </w:pPr>
    <w:rPr>
      <w:rFonts w:ascii="Arial" w:hAnsi="Arial" w:eastAsia="Times New Roman" w:cs="Arial"/>
      <w:b/>
      <w:color w:val="auto"/>
      <w:kern w:val="0"/>
      <w:sz w:val="36"/>
      <w:szCs w:val="36"/>
      <w:lang w:val="de-DE" w:eastAsia="de-DE" w:bidi="ar-SA"/>
    </w:rPr>
  </w:style>
  <w:style w:type="paragraph" w:styleId="Berschrift1">
    <w:name w:val="Heading 1"/>
    <w:basedOn w:val="Normal"/>
    <w:next w:val="Normal"/>
    <w:qFormat/>
    <w:rsid w:val="00fb3dfb"/>
    <w:pPr>
      <w:keepNext w:val="true"/>
      <w:spacing w:before="240" w:after="60"/>
      <w:outlineLvl w:val="0"/>
    </w:pPr>
    <w:rPr>
      <w:bCs/>
      <w:kern w:val="2"/>
      <w:sz w:val="32"/>
      <w:szCs w:val="32"/>
    </w:rPr>
  </w:style>
  <w:style w:type="paragraph" w:styleId="Berschrift2">
    <w:name w:val="Heading 2"/>
    <w:basedOn w:val="Normal"/>
    <w:next w:val="Normal"/>
    <w:qFormat/>
    <w:rsid w:val="00846711"/>
    <w:pPr>
      <w:keepNext w:val="true"/>
      <w:spacing w:before="240" w:after="60"/>
      <w:outlineLvl w:val="1"/>
    </w:pPr>
    <w:rPr>
      <w:bCs/>
      <w:i/>
      <w:iCs/>
      <w:sz w:val="28"/>
      <w:szCs w:val="28"/>
    </w:rPr>
  </w:style>
  <w:style w:type="paragraph" w:styleId="Berschrift3">
    <w:name w:val="Heading 3"/>
    <w:basedOn w:val="Normal"/>
    <w:next w:val="Normal"/>
    <w:link w:val="berschrift3Zchn"/>
    <w:qFormat/>
    <w:rsid w:val="00fb3dfb"/>
    <w:pPr>
      <w:keepNext w:val="true"/>
      <w:spacing w:before="240" w:after="60"/>
      <w:outlineLvl w:val="2"/>
    </w:pPr>
    <w:rPr>
      <w:bCs/>
      <w:sz w:val="26"/>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919fc"/>
    <w:rPr/>
  </w:style>
  <w:style w:type="character" w:styleId="SprechblasentextZchn" w:customStyle="1">
    <w:name w:val="Sprechblasentext Zchn"/>
    <w:link w:val="Sprechblasentext"/>
    <w:qFormat/>
    <w:rsid w:val="00544f95"/>
    <w:rPr>
      <w:rFonts w:ascii="Tahoma" w:hAnsi="Tahoma" w:cs="Tahoma"/>
      <w:sz w:val="16"/>
      <w:szCs w:val="16"/>
    </w:rPr>
  </w:style>
  <w:style w:type="character" w:styleId="KopfzeileZchn" w:customStyle="1">
    <w:name w:val="Kopfzeile Zchn"/>
    <w:link w:val="Kopfzeile"/>
    <w:uiPriority w:val="99"/>
    <w:qFormat/>
    <w:rsid w:val="00bd205e"/>
    <w:rPr>
      <w:sz w:val="24"/>
      <w:szCs w:val="24"/>
    </w:rPr>
  </w:style>
  <w:style w:type="character" w:styleId="Annotationreference">
    <w:name w:val="annotation reference"/>
    <w:basedOn w:val="DefaultParagraphFont"/>
    <w:qFormat/>
    <w:rsid w:val="004f3554"/>
    <w:rPr>
      <w:sz w:val="16"/>
      <w:szCs w:val="16"/>
    </w:rPr>
  </w:style>
  <w:style w:type="character" w:styleId="KommentartextZchn" w:customStyle="1">
    <w:name w:val="Kommentartext Zchn"/>
    <w:basedOn w:val="DefaultParagraphFont"/>
    <w:link w:val="Kommentartext"/>
    <w:qFormat/>
    <w:rsid w:val="004f3554"/>
    <w:rPr>
      <w:lang w:val="de-DE" w:eastAsia="de-DE"/>
    </w:rPr>
  </w:style>
  <w:style w:type="character" w:styleId="KommentarthemaZchn" w:customStyle="1">
    <w:name w:val="Kommentarthema Zchn"/>
    <w:basedOn w:val="KommentartextZchn"/>
    <w:link w:val="Kommentarthema"/>
    <w:qFormat/>
    <w:rsid w:val="004f3554"/>
    <w:rPr>
      <w:b/>
      <w:bCs/>
    </w:rPr>
  </w:style>
  <w:style w:type="character" w:styleId="Internetverknpfung">
    <w:name w:val="Internetverknüpfung"/>
    <w:basedOn w:val="DefaultParagraphFont"/>
    <w:rsid w:val="00f72099"/>
    <w:rPr>
      <w:color w:val="0000FF" w:themeColor="hyperlink"/>
      <w:u w:val="single"/>
    </w:rPr>
  </w:style>
  <w:style w:type="character" w:styleId="Berschrift3Zchn" w:customStyle="1">
    <w:name w:val="Überschrift 3 Zchn"/>
    <w:basedOn w:val="DefaultParagraphFont"/>
    <w:link w:val="berschrift3"/>
    <w:qFormat/>
    <w:rsid w:val="00824c22"/>
    <w:rPr>
      <w:rFonts w:ascii="Arial" w:hAnsi="Arial" w:cs="Arial"/>
      <w:b/>
      <w:bCs/>
      <w:sz w:val="26"/>
      <w:szCs w:val="26"/>
      <w:lang w:val="de-DE"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vertAlign w:val="superscript"/>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imes New Roman"/>
    </w:rPr>
  </w:style>
  <w:style w:type="character" w:styleId="ListLabel50">
    <w:name w:val="ListLabel 50"/>
    <w:qFormat/>
    <w:rPr>
      <w:rFonts w:eastAsia="Times New Roman"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Arial"/>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b w:val="false"/>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Aufzhlungszeichen">
    <w:name w:val="Aufzählungszeichen"/>
    <w:qFormat/>
    <w:rPr>
      <w:rFonts w:ascii="OpenSymbol" w:hAnsi="OpenSymbol" w:eastAsia="OpenSymbol" w:cs="OpenSymbol"/>
    </w:rPr>
  </w:style>
  <w:style w:type="character" w:styleId="ListLabel87">
    <w:name w:val="ListLabel 87"/>
    <w:qFormat/>
    <w:rPr>
      <w:rFonts w:cs="OpenSymbol"/>
      <w:b w:val="false"/>
      <w:sz w:val="20"/>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b w:val="false"/>
      <w:sz w:val="20"/>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b w:val="false"/>
      <w:sz w:val="20"/>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link w:val="KopfzeileZchn"/>
    <w:uiPriority w:val="99"/>
    <w:rsid w:val="00a919fc"/>
    <w:pPr>
      <w:tabs>
        <w:tab w:val="clear" w:pos="709"/>
        <w:tab w:val="center" w:pos="4536" w:leader="none"/>
        <w:tab w:val="right" w:pos="9072" w:leader="none"/>
      </w:tabs>
    </w:pPr>
    <w:rPr/>
  </w:style>
  <w:style w:type="paragraph" w:styleId="Fuzeile">
    <w:name w:val="Footer"/>
    <w:basedOn w:val="Normal"/>
    <w:rsid w:val="00a919fc"/>
    <w:pPr>
      <w:tabs>
        <w:tab w:val="clear" w:pos="709"/>
        <w:tab w:val="center" w:pos="4536" w:leader="none"/>
        <w:tab w:val="right" w:pos="9072" w:leader="none"/>
      </w:tabs>
    </w:pPr>
    <w:rPr/>
  </w:style>
  <w:style w:type="paragraph" w:styleId="ListParagraph">
    <w:name w:val="List Paragraph"/>
    <w:basedOn w:val="Normal"/>
    <w:uiPriority w:val="34"/>
    <w:qFormat/>
    <w:rsid w:val="003d53cb"/>
    <w:pPr>
      <w:ind w:left="708" w:hanging="0"/>
    </w:pPr>
    <w:rPr/>
  </w:style>
  <w:style w:type="paragraph" w:styleId="BalloonText">
    <w:name w:val="Balloon Text"/>
    <w:basedOn w:val="Normal"/>
    <w:link w:val="SprechblasentextZchn"/>
    <w:qFormat/>
    <w:rsid w:val="00544f95"/>
    <w:pPr/>
    <w:rPr>
      <w:rFonts w:ascii="Tahoma" w:hAnsi="Tahoma"/>
      <w:sz w:val="16"/>
      <w:szCs w:val="16"/>
    </w:rPr>
  </w:style>
  <w:style w:type="paragraph" w:styleId="NormalWeb">
    <w:name w:val="Normal (Web)"/>
    <w:basedOn w:val="Normal"/>
    <w:uiPriority w:val="99"/>
    <w:unhideWhenUsed/>
    <w:qFormat/>
    <w:rsid w:val="00103bfe"/>
    <w:pPr>
      <w:spacing w:beforeAutospacing="1" w:afterAutospacing="1"/>
    </w:pPr>
    <w:rPr/>
  </w:style>
  <w:style w:type="paragraph" w:styleId="Annotationtext">
    <w:name w:val="annotation text"/>
    <w:basedOn w:val="Normal"/>
    <w:link w:val="KommentartextZchn"/>
    <w:qFormat/>
    <w:rsid w:val="004f3554"/>
    <w:pPr/>
    <w:rPr>
      <w:sz w:val="20"/>
      <w:szCs w:val="20"/>
    </w:rPr>
  </w:style>
  <w:style w:type="paragraph" w:styleId="Annotationsubject">
    <w:name w:val="annotation subject"/>
    <w:basedOn w:val="Annotationtext"/>
    <w:next w:val="Annotationtext"/>
    <w:link w:val="KommentarthemaZchn"/>
    <w:qFormat/>
    <w:rsid w:val="004f3554"/>
    <w:pPr/>
    <w:rPr>
      <w:bCs/>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customStyle="1" w:styleId="Tabellenraster">
    <w:name w:val="Tabellenraster"/>
    <w:basedOn w:val="NormaleTabelle"/>
    <w:rsid w:val="0077437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0B250-160B-482D-AD47-C853BFBD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LibreOffice/6.1.5.2$Windows_X86_64 LibreOffice_project/90f8dcf33c87b3705e78202e3df5142b201bd805</Application>
  <Pages>2</Pages>
  <Words>570</Words>
  <Characters>3838</Characters>
  <CharactersWithSpaces>4362</CharactersWithSpaces>
  <Paragraphs>47</Paragraphs>
  <Company>privat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2016-06-01T07:37:00Z</dcterms:created>
  <dc:creator>Michael Sengstschmid</dc:creator>
  <dc:description/>
  <dc:language>de-AT</dc:language>
  <cp:lastModifiedBy/>
  <cp:lastPrinted>2021-04-08T12:09:52Z</cp:lastPrinted>
  <dcterms:modified xsi:type="dcterms:W3CDTF">2021-04-08T12:10:15Z</dcterms:modified>
  <cp:revision>11</cp:revision>
  <dc:subject/>
  <dc:title>Modulsystem Modellbahngruppe Haag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Modelleisenbahn HOe</vt:lpwstr>
  </property>
</Properties>
</file>